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90" w:rsidRDefault="00D77B03" w:rsidP="006858DB">
      <w:pPr>
        <w:pStyle w:val="ListParagraph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Amit</w:t>
      </w:r>
      <w:proofErr w:type="spellEnd"/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 Kumar Singh</w:t>
      </w:r>
    </w:p>
    <w:p w:rsidR="006858DB" w:rsidRPr="006858DB" w:rsidRDefault="006858DB" w:rsidP="006858DB">
      <w:pPr>
        <w:pStyle w:val="ListParagraph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03" w:rsidRPr="006858DB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Designation:</w:t>
      </w:r>
      <w:r w:rsidR="00D77B03"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03" w:rsidRPr="006858DB">
        <w:rPr>
          <w:rFonts w:ascii="Times New Roman" w:eastAsia="Arial" w:hAnsi="Times New Roman" w:cs="Times New Roman"/>
          <w:sz w:val="24"/>
          <w:szCs w:val="24"/>
        </w:rPr>
        <w:t>Scientist D &amp; In</w:t>
      </w:r>
      <w:r w:rsidR="006858DB">
        <w:rPr>
          <w:rFonts w:ascii="Times New Roman" w:eastAsia="Arial" w:hAnsi="Times New Roman" w:cs="Times New Roman"/>
          <w:sz w:val="24"/>
          <w:szCs w:val="24"/>
        </w:rPr>
        <w:t>-</w:t>
      </w:r>
      <w:r w:rsidR="00D77B03" w:rsidRPr="006858DB">
        <w:rPr>
          <w:rFonts w:ascii="Times New Roman" w:eastAsia="Arial" w:hAnsi="Times New Roman" w:cs="Times New Roman"/>
          <w:sz w:val="24"/>
          <w:szCs w:val="24"/>
        </w:rPr>
        <w:t>charge</w:t>
      </w:r>
    </w:p>
    <w:p w:rsidR="00D77B03" w:rsidRPr="006858DB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Department:</w:t>
      </w:r>
      <w:bookmarkStart w:id="0" w:name="_GoBack"/>
      <w:bookmarkEnd w:id="0"/>
      <w:r w:rsidR="00D77B03"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77B03" w:rsidRPr="006858DB">
        <w:rPr>
          <w:rFonts w:ascii="Times New Roman" w:hAnsi="Times New Roman" w:cs="Times New Roman"/>
          <w:sz w:val="24"/>
          <w:szCs w:val="24"/>
        </w:rPr>
        <w:t>Experimental Animal Facility</w:t>
      </w:r>
    </w:p>
    <w:p w:rsidR="005C7B90" w:rsidRPr="006858DB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hAnsi="Times New Roman" w:cs="Times New Roman"/>
          <w:b/>
          <w:sz w:val="24"/>
          <w:szCs w:val="24"/>
        </w:rPr>
        <w:t xml:space="preserve">Educational Details: </w:t>
      </w:r>
    </w:p>
    <w:tbl>
      <w:tblPr>
        <w:tblW w:w="7542" w:type="dxa"/>
        <w:tblInd w:w="1213" w:type="dxa"/>
        <w:tblLook w:val="0000"/>
      </w:tblPr>
      <w:tblGrid>
        <w:gridCol w:w="1819"/>
        <w:gridCol w:w="4589"/>
        <w:gridCol w:w="1134"/>
      </w:tblGrid>
      <w:tr w:rsidR="00D77B03" w:rsidRPr="006858DB" w:rsidTr="00BC4EC2">
        <w:tc>
          <w:tcPr>
            <w:tcW w:w="181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458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134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D77B03" w:rsidRPr="006858DB" w:rsidTr="00BC4EC2">
        <w:tc>
          <w:tcPr>
            <w:tcW w:w="181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B.V.Sc.&amp;A.H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89" w:type="dxa"/>
          </w:tcPr>
          <w:p w:rsidR="00D77B03" w:rsidRPr="006858DB" w:rsidRDefault="00D77B03" w:rsidP="006858DB">
            <w:pPr>
              <w:pStyle w:val="NormalWeb"/>
              <w:spacing w:before="0" w:after="0" w:line="360" w:lineRule="auto"/>
              <w:rPr>
                <w:bCs/>
                <w:szCs w:val="24"/>
              </w:rPr>
            </w:pPr>
            <w:proofErr w:type="spellStart"/>
            <w:r w:rsidRPr="006858DB">
              <w:rPr>
                <w:szCs w:val="24"/>
              </w:rPr>
              <w:t>Indira</w:t>
            </w:r>
            <w:proofErr w:type="spellEnd"/>
            <w:r w:rsidRPr="006858DB">
              <w:rPr>
                <w:szCs w:val="24"/>
              </w:rPr>
              <w:t xml:space="preserve"> Gandhi </w:t>
            </w:r>
            <w:proofErr w:type="spellStart"/>
            <w:r w:rsidRPr="006858DB">
              <w:rPr>
                <w:szCs w:val="24"/>
              </w:rPr>
              <w:t>Krishi</w:t>
            </w:r>
            <w:proofErr w:type="spellEnd"/>
            <w:r w:rsidRPr="006858DB">
              <w:rPr>
                <w:szCs w:val="24"/>
              </w:rPr>
              <w:t xml:space="preserve"> </w:t>
            </w:r>
            <w:proofErr w:type="spellStart"/>
            <w:r w:rsidRPr="006858DB">
              <w:rPr>
                <w:szCs w:val="24"/>
              </w:rPr>
              <w:t>Vishwavidalaya</w:t>
            </w:r>
            <w:proofErr w:type="spellEnd"/>
            <w:r w:rsidRPr="006858DB">
              <w:rPr>
                <w:szCs w:val="24"/>
              </w:rPr>
              <w:t>, Raipur, Chhattisgarh</w:t>
            </w:r>
          </w:p>
        </w:tc>
        <w:tc>
          <w:tcPr>
            <w:tcW w:w="1134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</w:tr>
      <w:tr w:rsidR="00D77B03" w:rsidRPr="006858DB" w:rsidTr="00BC4EC2">
        <w:tc>
          <w:tcPr>
            <w:tcW w:w="181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M.V.Sc</w:t>
            </w:r>
            <w:proofErr w:type="spellEnd"/>
          </w:p>
        </w:tc>
        <w:tc>
          <w:tcPr>
            <w:tcW w:w="458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Dairy Research Institute,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Karnal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, Haryana</w:t>
            </w:r>
          </w:p>
        </w:tc>
        <w:tc>
          <w:tcPr>
            <w:tcW w:w="1134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</w:tr>
      <w:tr w:rsidR="00D77B03" w:rsidRPr="006858DB" w:rsidTr="00BC4EC2">
        <w:tc>
          <w:tcPr>
            <w:tcW w:w="181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Ph. D.</w:t>
            </w:r>
          </w:p>
        </w:tc>
        <w:tc>
          <w:tcPr>
            <w:tcW w:w="4589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Jawaharlal Nehru University (Worked at Central Drug Research Institute,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Lucknow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7B03" w:rsidRPr="006858DB" w:rsidRDefault="00D77B03" w:rsidP="006858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</w:tr>
    </w:tbl>
    <w:p w:rsidR="00D77B03" w:rsidRPr="006858DB" w:rsidRDefault="00D77B03" w:rsidP="006858DB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90" w:rsidRPr="00A22D84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Research interests:</w:t>
      </w:r>
      <w:r w:rsidR="00D77B03"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03" w:rsidRPr="006858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Screening for potent anti-tubercular compounds and evaluating their in-vivo efficacy, Host-pathogen Interaction &amp; Drug Delivery System</w:t>
      </w:r>
    </w:p>
    <w:p w:rsidR="00A22D84" w:rsidRPr="006858DB" w:rsidRDefault="00A22D84" w:rsidP="00A22D84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7B90" w:rsidRPr="00A22D84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experience (in Years): </w:t>
      </w:r>
      <w:r w:rsidR="00D77B03" w:rsidRPr="00A22D84">
        <w:rPr>
          <w:rFonts w:ascii="Times New Roman" w:eastAsia="Times New Roman" w:hAnsi="Times New Roman" w:cs="Times New Roman"/>
          <w:sz w:val="24"/>
          <w:szCs w:val="24"/>
        </w:rPr>
        <w:t>10 years</w:t>
      </w:r>
    </w:p>
    <w:p w:rsidR="00A22D84" w:rsidRPr="00A22D84" w:rsidRDefault="00A22D84" w:rsidP="00A22D8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D84" w:rsidRPr="006858DB" w:rsidRDefault="00A22D84" w:rsidP="00A22D84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90" w:rsidRPr="006858DB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Awards/ Recognitions/Honors:</w:t>
      </w:r>
    </w:p>
    <w:p w:rsidR="00D77B03" w:rsidRPr="006858DB" w:rsidRDefault="00D77B03" w:rsidP="006858DB">
      <w:pPr>
        <w:pStyle w:val="NormalWeb"/>
        <w:spacing w:before="0" w:after="0" w:line="360" w:lineRule="auto"/>
        <w:jc w:val="both"/>
        <w:rPr>
          <w:szCs w:val="24"/>
        </w:rPr>
      </w:pPr>
      <w:r w:rsidRPr="006858DB">
        <w:rPr>
          <w:szCs w:val="24"/>
        </w:rPr>
        <w:t xml:space="preserve">Recipient of the </w:t>
      </w:r>
      <w:r w:rsidRPr="006858DB">
        <w:rPr>
          <w:i/>
          <w:szCs w:val="24"/>
          <w:u w:val="single"/>
        </w:rPr>
        <w:t>International Scholarship</w:t>
      </w:r>
      <w:r w:rsidRPr="006858DB">
        <w:rPr>
          <w:szCs w:val="24"/>
        </w:rPr>
        <w:t xml:space="preserve"> by Human Genome Variation (HGV) Conference Organizers based on the quality of submitted abstract to attend </w:t>
      </w:r>
      <w:r w:rsidRPr="006858DB">
        <w:rPr>
          <w:rFonts w:eastAsia="Times New Roman"/>
          <w:i/>
          <w:szCs w:val="24"/>
          <w:lang w:eastAsia="en-IN"/>
        </w:rPr>
        <w:t>12</w:t>
      </w:r>
      <w:r w:rsidRPr="006858DB">
        <w:rPr>
          <w:rFonts w:eastAsia="Times New Roman"/>
          <w:i/>
          <w:szCs w:val="24"/>
          <w:vertAlign w:val="superscript"/>
          <w:lang w:eastAsia="en-IN"/>
        </w:rPr>
        <w:t>th</w:t>
      </w:r>
      <w:r w:rsidRPr="006858DB">
        <w:rPr>
          <w:rFonts w:eastAsia="Times New Roman"/>
          <w:i/>
          <w:szCs w:val="24"/>
          <w:lang w:eastAsia="en-IN"/>
        </w:rPr>
        <w:t xml:space="preserve"> International Meeting</w:t>
      </w:r>
      <w:r w:rsidRPr="006858DB">
        <w:rPr>
          <w:szCs w:val="24"/>
        </w:rPr>
        <w:t xml:space="preserve"> on ‘Human Genome Variation and Complex Genome Analysis (HGV2011)’ at Berkeley, California, USA, 8-10 September, 2011.</w:t>
      </w:r>
    </w:p>
    <w:p w:rsidR="00D77B03" w:rsidRPr="006858DB" w:rsidRDefault="00D77B03" w:rsidP="006858DB">
      <w:pPr>
        <w:pStyle w:val="NormalWeb"/>
        <w:spacing w:before="0" w:after="0" w:line="360" w:lineRule="auto"/>
        <w:jc w:val="both"/>
        <w:rPr>
          <w:szCs w:val="24"/>
        </w:rPr>
      </w:pPr>
      <w:r w:rsidRPr="006858DB">
        <w:rPr>
          <w:szCs w:val="24"/>
        </w:rPr>
        <w:t xml:space="preserve">Received </w:t>
      </w:r>
      <w:r w:rsidRPr="006858DB">
        <w:rPr>
          <w:i/>
          <w:szCs w:val="24"/>
          <w:u w:val="single"/>
        </w:rPr>
        <w:t>International Travel Grant</w:t>
      </w:r>
      <w:r w:rsidRPr="006858DB">
        <w:rPr>
          <w:szCs w:val="24"/>
        </w:rPr>
        <w:t xml:space="preserve"> for Young Scientists by the Department of Science &amp; Technology (DST), New Delhi, India to attend a </w:t>
      </w:r>
      <w:r w:rsidRPr="006858DB">
        <w:rPr>
          <w:rFonts w:eastAsia="Times New Roman"/>
          <w:i/>
          <w:szCs w:val="24"/>
          <w:lang w:eastAsia="en-IN"/>
        </w:rPr>
        <w:t xml:space="preserve">Keystone Symposium </w:t>
      </w:r>
      <w:r w:rsidRPr="006858DB">
        <w:rPr>
          <w:szCs w:val="24"/>
        </w:rPr>
        <w:t>on ‘Tuberculosis: Immunology, Cell Biology and Novel Vaccination Strategies (J3)’ at Vancouver, Canada, January 15-20, 2011.</w:t>
      </w:r>
    </w:p>
    <w:p w:rsidR="00D77B03" w:rsidRDefault="00D77B03" w:rsidP="00685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D84" w:rsidRDefault="00A22D84" w:rsidP="00685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D84" w:rsidRPr="006858DB" w:rsidRDefault="00A22D84" w:rsidP="00685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90" w:rsidRPr="006858DB" w:rsidRDefault="005C7B90" w:rsidP="006858DB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Ongoing Research projects:</w:t>
      </w:r>
    </w:p>
    <w:tbl>
      <w:tblPr>
        <w:tblStyle w:val="TableGrid"/>
        <w:tblW w:w="5000" w:type="pct"/>
        <w:tblLayout w:type="fixed"/>
        <w:tblLook w:val="04A0"/>
      </w:tblPr>
      <w:tblGrid>
        <w:gridCol w:w="571"/>
        <w:gridCol w:w="3853"/>
        <w:gridCol w:w="1362"/>
        <w:gridCol w:w="1978"/>
        <w:gridCol w:w="1812"/>
      </w:tblGrid>
      <w:tr w:rsidR="00D77B03" w:rsidRPr="006858DB" w:rsidTr="00D77B03">
        <w:tc>
          <w:tcPr>
            <w:tcW w:w="298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012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711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as PI/Co-PI</w:t>
            </w:r>
          </w:p>
        </w:tc>
        <w:tc>
          <w:tcPr>
            <w:tcW w:w="1033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947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</w:tr>
      <w:tr w:rsidR="00D77B03" w:rsidRPr="006858DB" w:rsidTr="00D77B03">
        <w:tc>
          <w:tcPr>
            <w:tcW w:w="298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2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Investigating Therapeutic Impact of L-Serine Derived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Sphingolipids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Controlling </w:t>
            </w:r>
            <w:r w:rsidRPr="006858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Mycobacterium tuberculosis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Infection in Host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711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1033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DHR</w:t>
            </w:r>
          </w:p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(R.11013/06/2021-GIA/HR)</w:t>
            </w:r>
          </w:p>
        </w:tc>
        <w:tc>
          <w:tcPr>
            <w:tcW w:w="947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</w:tr>
      <w:tr w:rsidR="00D77B03" w:rsidRPr="006858DB" w:rsidTr="00D77B03">
        <w:tc>
          <w:tcPr>
            <w:tcW w:w="298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2" w:type="pct"/>
          </w:tcPr>
          <w:p w:rsidR="00D77B03" w:rsidRPr="006858DB" w:rsidRDefault="00D77B03" w:rsidP="00A2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N2B (Nose-to-Brain) delivery of anti-TB drugs using particulate drug delivery system to ameliorate </w:t>
            </w:r>
            <w:proofErr w:type="spellStart"/>
            <w:r w:rsidRPr="006858DB">
              <w:rPr>
                <w:rFonts w:ascii="Times New Roman" w:hAnsi="Times New Roman" w:cs="Times New Roman"/>
                <w:sz w:val="24"/>
                <w:szCs w:val="24"/>
              </w:rPr>
              <w:t>Tuberculous</w:t>
            </w:r>
            <w:proofErr w:type="spellEnd"/>
            <w:r w:rsidRPr="006858DB">
              <w:rPr>
                <w:rFonts w:ascii="Times New Roman" w:hAnsi="Times New Roman" w:cs="Times New Roman"/>
                <w:sz w:val="24"/>
                <w:szCs w:val="24"/>
              </w:rPr>
              <w:t xml:space="preserve"> Meningitis (TBM) </w:t>
            </w:r>
            <w:r w:rsidRPr="006858D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and enhance functional recovery </w:t>
            </w:r>
          </w:p>
        </w:tc>
        <w:tc>
          <w:tcPr>
            <w:tcW w:w="711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1033" w:type="pct"/>
          </w:tcPr>
          <w:p w:rsidR="00D77B03" w:rsidRPr="006858DB" w:rsidRDefault="00D77B03" w:rsidP="00A22D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ICMR 5/8/5/68/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Adhoc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/2020/ECD-I)</w:t>
            </w:r>
          </w:p>
        </w:tc>
        <w:tc>
          <w:tcPr>
            <w:tcW w:w="947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</w:p>
        </w:tc>
      </w:tr>
      <w:tr w:rsidR="00D77B03" w:rsidRPr="006858DB" w:rsidTr="00D77B03">
        <w:tc>
          <w:tcPr>
            <w:tcW w:w="298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2" w:type="pct"/>
          </w:tcPr>
          <w:p w:rsidR="00D77B03" w:rsidRPr="006858DB" w:rsidRDefault="00D77B03" w:rsidP="00A22D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An investigational study on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Mycobacteriophages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and their enzymes as new drugs (IND) for treating tuberculosis </w:t>
            </w:r>
          </w:p>
        </w:tc>
        <w:tc>
          <w:tcPr>
            <w:tcW w:w="711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1033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ICMR</w:t>
            </w:r>
          </w:p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Pr="006858D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File No:  </w:t>
            </w:r>
            <w:r w:rsidRPr="006858D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5/8/5/38/2019-ECD-I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47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2019-2022</w:t>
            </w:r>
          </w:p>
        </w:tc>
      </w:tr>
      <w:tr w:rsidR="00D77B03" w:rsidRPr="006858DB" w:rsidTr="00D77B03">
        <w:trPr>
          <w:trHeight w:val="1894"/>
        </w:trPr>
        <w:tc>
          <w:tcPr>
            <w:tcW w:w="298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2" w:type="pct"/>
          </w:tcPr>
          <w:p w:rsidR="00D77B03" w:rsidRPr="006858DB" w:rsidRDefault="00D77B03" w:rsidP="00A22D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Evaluation of enriched fractions of lead plant extracts</w:t>
            </w:r>
            <w:r w:rsidRPr="006858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for</w:t>
            </w:r>
            <w:r w:rsidRPr="006858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 in-vivo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 anti-tuberculosis and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immunomodulatory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potentials with first line anti-TB drugs for the development of adjunct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phytotherapy</w:t>
            </w:r>
            <w:proofErr w:type="spellEnd"/>
          </w:p>
        </w:tc>
        <w:tc>
          <w:tcPr>
            <w:tcW w:w="711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Co-I</w:t>
            </w:r>
          </w:p>
        </w:tc>
        <w:tc>
          <w:tcPr>
            <w:tcW w:w="1033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ICMR</w:t>
            </w:r>
          </w:p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(F. No. 65/9/2020/PD/BMS)</w:t>
            </w:r>
          </w:p>
        </w:tc>
        <w:tc>
          <w:tcPr>
            <w:tcW w:w="947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</w:p>
        </w:tc>
      </w:tr>
      <w:tr w:rsidR="00D77B03" w:rsidRPr="006858DB" w:rsidTr="00D77B03">
        <w:tc>
          <w:tcPr>
            <w:tcW w:w="298" w:type="pct"/>
          </w:tcPr>
          <w:p w:rsidR="00D77B03" w:rsidRPr="006858DB" w:rsidRDefault="00D77B03" w:rsidP="00A22D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12" w:type="pct"/>
          </w:tcPr>
          <w:p w:rsidR="00D77B03" w:rsidRPr="006858DB" w:rsidRDefault="00D77B03" w:rsidP="00A22D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Development of mice models for </w:t>
            </w:r>
            <w:proofErr w:type="spellStart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amyloidosis</w:t>
            </w:r>
            <w:proofErr w:type="spellEnd"/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A rare disease</w:t>
            </w:r>
            <w:r w:rsidRPr="00685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11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Co-I</w:t>
            </w:r>
          </w:p>
        </w:tc>
        <w:tc>
          <w:tcPr>
            <w:tcW w:w="1033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ICMR</w:t>
            </w:r>
          </w:p>
        </w:tc>
        <w:tc>
          <w:tcPr>
            <w:tcW w:w="947" w:type="pct"/>
          </w:tcPr>
          <w:p w:rsidR="00D77B03" w:rsidRPr="006858DB" w:rsidRDefault="00D77B03" w:rsidP="00A22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2019-2022</w:t>
            </w:r>
          </w:p>
        </w:tc>
      </w:tr>
    </w:tbl>
    <w:p w:rsidR="005C7B90" w:rsidRPr="006858DB" w:rsidRDefault="005C7B90" w:rsidP="006858DB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90" w:rsidRPr="006858DB" w:rsidRDefault="005C7B90" w:rsidP="006858DB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Completed Research projects (Last 3 years):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3467"/>
        <w:gridCol w:w="3062"/>
        <w:gridCol w:w="2400"/>
      </w:tblGrid>
      <w:tr w:rsidR="005C7B90" w:rsidRPr="006858DB" w:rsidTr="00D77B03">
        <w:trPr>
          <w:trHeight w:val="323"/>
        </w:trPr>
        <w:tc>
          <w:tcPr>
            <w:tcW w:w="338" w:type="pct"/>
          </w:tcPr>
          <w:p w:rsidR="005C7B90" w:rsidRPr="006858DB" w:rsidRDefault="005C7B90" w:rsidP="00A22D8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858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S. No</w:t>
            </w:r>
          </w:p>
        </w:tc>
        <w:tc>
          <w:tcPr>
            <w:tcW w:w="1810" w:type="pct"/>
          </w:tcPr>
          <w:p w:rsidR="005C7B90" w:rsidRPr="006858DB" w:rsidRDefault="005C7B90" w:rsidP="00A22D8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858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Project</w:t>
            </w:r>
          </w:p>
        </w:tc>
        <w:tc>
          <w:tcPr>
            <w:tcW w:w="1599" w:type="pct"/>
          </w:tcPr>
          <w:p w:rsidR="005C7B90" w:rsidRPr="006858DB" w:rsidRDefault="005C7B90" w:rsidP="00A22D8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858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Funding agency</w:t>
            </w:r>
          </w:p>
        </w:tc>
        <w:tc>
          <w:tcPr>
            <w:tcW w:w="1253" w:type="pct"/>
          </w:tcPr>
          <w:p w:rsidR="005C7B90" w:rsidRPr="006858DB" w:rsidRDefault="005C7B90" w:rsidP="00A22D8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858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Period </w:t>
            </w:r>
          </w:p>
        </w:tc>
      </w:tr>
      <w:tr w:rsidR="00D77B03" w:rsidRPr="006858DB" w:rsidTr="00D77B03">
        <w:trPr>
          <w:trHeight w:val="323"/>
        </w:trPr>
        <w:tc>
          <w:tcPr>
            <w:tcW w:w="338" w:type="pct"/>
          </w:tcPr>
          <w:p w:rsidR="00D77B03" w:rsidRPr="006858DB" w:rsidRDefault="00D77B03" w:rsidP="00A22D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10" w:type="pct"/>
          </w:tcPr>
          <w:p w:rsidR="00D77B03" w:rsidRPr="006858DB" w:rsidRDefault="00D77B03" w:rsidP="00A2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Validation of herbal healers claims for tuberculosis </w:t>
            </w:r>
          </w:p>
          <w:p w:rsidR="00D77B03" w:rsidRPr="006858DB" w:rsidRDefault="00D77B03" w:rsidP="00A22D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9" w:type="pct"/>
          </w:tcPr>
          <w:p w:rsidR="00D77B03" w:rsidRPr="006858DB" w:rsidRDefault="00D77B03" w:rsidP="00A22D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National Innovation foundation, Gujarat (Wing of DST)</w:t>
            </w:r>
            <w:r w:rsidRPr="00685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6858D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File No.: NIF/VARD/11205)</w:t>
            </w:r>
          </w:p>
        </w:tc>
        <w:tc>
          <w:tcPr>
            <w:tcW w:w="1253" w:type="pct"/>
          </w:tcPr>
          <w:p w:rsidR="00D77B03" w:rsidRPr="006858DB" w:rsidRDefault="00D77B03" w:rsidP="00A22D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April, 2018-2021</w:t>
            </w:r>
          </w:p>
        </w:tc>
      </w:tr>
      <w:tr w:rsidR="00D77B03" w:rsidRPr="006858DB" w:rsidTr="006858DB">
        <w:trPr>
          <w:trHeight w:val="1519"/>
        </w:trPr>
        <w:tc>
          <w:tcPr>
            <w:tcW w:w="338" w:type="pct"/>
          </w:tcPr>
          <w:p w:rsidR="00D77B03" w:rsidRPr="006858DB" w:rsidRDefault="00D77B03" w:rsidP="00A22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10" w:type="pct"/>
          </w:tcPr>
          <w:p w:rsidR="00D77B03" w:rsidRPr="006858DB" w:rsidRDefault="00D77B03" w:rsidP="00A22D8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8DB">
              <w:rPr>
                <w:rFonts w:ascii="Times New Roman" w:hAnsi="Times New Roman"/>
                <w:sz w:val="24"/>
                <w:szCs w:val="24"/>
              </w:rPr>
              <w:t xml:space="preserve">Bioprocess development and Preclinical evaluation of novel anti TB antibiotic, </w:t>
            </w:r>
            <w:proofErr w:type="spellStart"/>
            <w:r w:rsidRPr="006858DB">
              <w:rPr>
                <w:rFonts w:ascii="Times New Roman" w:hAnsi="Times New Roman"/>
                <w:sz w:val="24"/>
                <w:szCs w:val="24"/>
              </w:rPr>
              <w:t>Transitmycin</w:t>
            </w:r>
            <w:proofErr w:type="spellEnd"/>
            <w:r w:rsidRPr="006858DB">
              <w:rPr>
                <w:rFonts w:ascii="Times New Roman" w:hAnsi="Times New Roman"/>
                <w:sz w:val="24"/>
                <w:szCs w:val="24"/>
              </w:rPr>
              <w:t xml:space="preserve"> isolated from marine </w:t>
            </w:r>
            <w:proofErr w:type="spellStart"/>
            <w:r w:rsidRPr="006858DB">
              <w:rPr>
                <w:rFonts w:ascii="Times New Roman" w:hAnsi="Times New Roman"/>
                <w:i/>
                <w:sz w:val="24"/>
                <w:szCs w:val="24"/>
              </w:rPr>
              <w:t>Streptomyces</w:t>
            </w:r>
            <w:proofErr w:type="spellEnd"/>
            <w:r w:rsidRPr="006858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58DB">
              <w:rPr>
                <w:rFonts w:ascii="Times New Roman" w:hAnsi="Times New Roman"/>
                <w:sz w:val="24"/>
                <w:szCs w:val="24"/>
              </w:rPr>
              <w:t>sp</w:t>
            </w:r>
            <w:r w:rsidRPr="006858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858DB">
              <w:rPr>
                <w:rFonts w:ascii="Times New Roman" w:hAnsi="Times New Roman"/>
                <w:sz w:val="24"/>
                <w:szCs w:val="24"/>
              </w:rPr>
              <w:t xml:space="preserve"> MTCC 5597</w:t>
            </w:r>
          </w:p>
        </w:tc>
        <w:tc>
          <w:tcPr>
            <w:tcW w:w="1599" w:type="pct"/>
          </w:tcPr>
          <w:p w:rsidR="00D77B03" w:rsidRPr="006858DB" w:rsidRDefault="00D77B03" w:rsidP="00A22D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ICMR</w:t>
            </w:r>
          </w:p>
          <w:p w:rsidR="00D77B03" w:rsidRPr="006858DB" w:rsidRDefault="00D77B03" w:rsidP="00A22D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sz w:val="24"/>
                <w:szCs w:val="24"/>
              </w:rPr>
              <w:t>(File No.: 5/8/5/8/TF/2017/ECD-I)</w:t>
            </w:r>
          </w:p>
        </w:tc>
        <w:tc>
          <w:tcPr>
            <w:tcW w:w="1253" w:type="pct"/>
          </w:tcPr>
          <w:p w:rsidR="00D77B03" w:rsidRPr="006858DB" w:rsidRDefault="00D77B03" w:rsidP="00A22D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January, 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2019-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April, 202</w:t>
            </w:r>
            <w:r w:rsidRPr="006858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C7B90" w:rsidRPr="006858DB" w:rsidRDefault="005C7B90" w:rsidP="006858DB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90" w:rsidRPr="006858DB" w:rsidRDefault="005C7B90" w:rsidP="006858DB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Patent / technology transferred</w:t>
      </w:r>
      <w:r w:rsidRPr="006858DB">
        <w:rPr>
          <w:rFonts w:ascii="Times New Roman" w:eastAsia="Times New Roman" w:hAnsi="Times New Roman" w:cs="Times New Roman"/>
          <w:sz w:val="24"/>
          <w:szCs w:val="24"/>
        </w:rPr>
        <w:t xml:space="preserve">(Last three Years): </w:t>
      </w:r>
      <w:r w:rsidR="006858DB" w:rsidRPr="006858DB">
        <w:rPr>
          <w:rFonts w:ascii="Times New Roman" w:eastAsia="Times New Roman" w:hAnsi="Times New Roman" w:cs="Times New Roman"/>
          <w:sz w:val="24"/>
          <w:szCs w:val="24"/>
        </w:rPr>
        <w:t>Nil</w:t>
      </w:r>
    </w:p>
    <w:p w:rsidR="005C7B90" w:rsidRPr="006858DB" w:rsidRDefault="005C7B90" w:rsidP="006858DB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List of publications</w:t>
      </w:r>
      <w:r w:rsidRPr="006858DB">
        <w:rPr>
          <w:rFonts w:ascii="Times New Roman" w:eastAsia="Times New Roman" w:hAnsi="Times New Roman" w:cs="Times New Roman"/>
          <w:sz w:val="24"/>
          <w:szCs w:val="24"/>
        </w:rPr>
        <w:t xml:space="preserve"> (Last three years)</w:t>
      </w:r>
    </w:p>
    <w:p w:rsidR="006858DB" w:rsidRPr="006858DB" w:rsidRDefault="006858DB" w:rsidP="006858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8DB">
        <w:rPr>
          <w:rFonts w:ascii="Times New Roman" w:hAnsi="Times New Roman" w:cs="Times New Roman"/>
          <w:b/>
          <w:bCs/>
          <w:sz w:val="24"/>
          <w:szCs w:val="24"/>
        </w:rPr>
        <w:t>(I) Chapters in Books</w:t>
      </w:r>
    </w:p>
    <w:p w:rsidR="006858DB" w:rsidRPr="006858DB" w:rsidRDefault="006858DB" w:rsidP="006858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58D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Tarun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Upadhyay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Akanksha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Sharma,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Nida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Fatima, </w:t>
      </w:r>
      <w:proofErr w:type="spellStart"/>
      <w:r w:rsidRPr="006858DB">
        <w:rPr>
          <w:rFonts w:ascii="Times New Roman" w:hAnsi="Times New Roman" w:cs="Times New Roman"/>
          <w:b/>
          <w:sz w:val="24"/>
          <w:szCs w:val="24"/>
        </w:rPr>
        <w:t>Amit</w:t>
      </w:r>
      <w:proofErr w:type="spellEnd"/>
      <w:r w:rsidRPr="006858DB"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Pr="00685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Pavan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Muttil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Rolee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Sharma.</w:t>
      </w:r>
      <w:proofErr w:type="gram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8DB">
        <w:rPr>
          <w:rFonts w:ascii="Times New Roman" w:hAnsi="Times New Roman" w:cs="Times New Roman"/>
          <w:bCs/>
          <w:sz w:val="24"/>
          <w:szCs w:val="24"/>
        </w:rPr>
        <w:t xml:space="preserve">Targeted Delivery of Antibiotics Using </w:t>
      </w:r>
      <w:proofErr w:type="spellStart"/>
      <w:r w:rsidRPr="006858DB">
        <w:rPr>
          <w:rFonts w:ascii="Times New Roman" w:hAnsi="Times New Roman" w:cs="Times New Roman"/>
          <w:bCs/>
          <w:sz w:val="24"/>
          <w:szCs w:val="24"/>
        </w:rPr>
        <w:t>Microparticles</w:t>
      </w:r>
      <w:proofErr w:type="spellEnd"/>
      <w:r w:rsidRPr="006858DB">
        <w:rPr>
          <w:rFonts w:ascii="Times New Roman" w:hAnsi="Times New Roman" w:cs="Times New Roman"/>
          <w:bCs/>
          <w:sz w:val="24"/>
          <w:szCs w:val="24"/>
        </w:rPr>
        <w:t xml:space="preserve"> to Combat Multidrug-Resistant Tuberculosis.</w:t>
      </w:r>
      <w:proofErr w:type="gramEnd"/>
      <w:r w:rsidRPr="00685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8DB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Ahmad,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Shamim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Ahmad and Kendra P.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Rumbaugh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858DB">
        <w:rPr>
          <w:rFonts w:ascii="Times New Roman" w:hAnsi="Times New Roman" w:cs="Times New Roman"/>
          <w:b/>
          <w:sz w:val="24"/>
          <w:szCs w:val="24"/>
        </w:rPr>
        <w:t>Antibacterial Drug Discovery to Combat MDR- Natural Compounds, Nanotechnology and Novel Synthetic Sources</w:t>
      </w:r>
      <w:r w:rsidRPr="006858D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858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858DB">
        <w:rPr>
          <w:rFonts w:ascii="Times New Roman" w:hAnsi="Times New Roman" w:cs="Times New Roman"/>
          <w:sz w:val="24"/>
          <w:szCs w:val="24"/>
        </w:rPr>
        <w:t>Springer Nature.</w:t>
      </w:r>
      <w:proofErr w:type="gramEnd"/>
      <w:r w:rsidRPr="006858DB"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6858DB" w:rsidRPr="006858DB" w:rsidRDefault="006858DB" w:rsidP="006858D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8DB" w:rsidRPr="006858DB" w:rsidRDefault="006858DB" w:rsidP="006858D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DB">
        <w:rPr>
          <w:rFonts w:ascii="Times New Roman" w:hAnsi="Times New Roman" w:cs="Times New Roman"/>
          <w:b/>
          <w:bCs/>
          <w:sz w:val="24"/>
          <w:szCs w:val="24"/>
        </w:rPr>
        <w:t>(II). Peer-Reviewed Articles</w:t>
      </w:r>
      <w:r w:rsidRPr="006858DB">
        <w:rPr>
          <w:rFonts w:ascii="Times New Roman" w:hAnsi="Times New Roman" w:cs="Times New Roman"/>
          <w:sz w:val="24"/>
          <w:szCs w:val="24"/>
        </w:rPr>
        <w:t>.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r w:rsidRPr="006858DB">
        <w:rPr>
          <w:b w:val="0"/>
          <w:color w:val="000000"/>
          <w:sz w:val="24"/>
          <w:szCs w:val="24"/>
        </w:rPr>
        <w:t xml:space="preserve">Mohammed </w:t>
      </w:r>
      <w:proofErr w:type="spellStart"/>
      <w:r w:rsidRPr="006858DB">
        <w:rPr>
          <w:b w:val="0"/>
          <w:color w:val="000000"/>
          <w:sz w:val="24"/>
          <w:szCs w:val="24"/>
        </w:rPr>
        <w:t>Shakeel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Ahmed, </w:t>
      </w:r>
      <w:proofErr w:type="spellStart"/>
      <w:r w:rsidRPr="006858DB">
        <w:rPr>
          <w:b w:val="0"/>
          <w:color w:val="000000"/>
          <w:sz w:val="24"/>
          <w:szCs w:val="24"/>
        </w:rPr>
        <w:t>Saini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Reena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Vohra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Jha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Abhimanyu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Kumar, </w:t>
      </w:r>
      <w:proofErr w:type="spellStart"/>
      <w:r w:rsidRPr="006858DB">
        <w:rPr>
          <w:b w:val="0"/>
          <w:color w:val="000000"/>
          <w:sz w:val="24"/>
          <w:szCs w:val="24"/>
        </w:rPr>
        <w:t>Hadda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Vijay, </w:t>
      </w:r>
      <w:r w:rsidRPr="006858DB">
        <w:rPr>
          <w:color w:val="000000"/>
          <w:sz w:val="24"/>
          <w:szCs w:val="24"/>
        </w:rPr>
        <w:t xml:space="preserve">Singh </w:t>
      </w:r>
      <w:proofErr w:type="spellStart"/>
      <w:r w:rsidRPr="006858DB">
        <w:rPr>
          <w:color w:val="000000"/>
          <w:sz w:val="24"/>
          <w:szCs w:val="24"/>
        </w:rPr>
        <w:t>Amit</w:t>
      </w:r>
      <w:proofErr w:type="spellEnd"/>
      <w:r w:rsidRPr="006858DB">
        <w:rPr>
          <w:color w:val="000000"/>
          <w:sz w:val="24"/>
          <w:szCs w:val="24"/>
        </w:rPr>
        <w:t xml:space="preserve"> Kumar</w:t>
      </w:r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Prakash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Hridayesh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. </w:t>
      </w:r>
      <w:proofErr w:type="spellStart"/>
      <w:r w:rsidRPr="006858DB">
        <w:rPr>
          <w:b w:val="0"/>
          <w:color w:val="000000"/>
          <w:sz w:val="24"/>
          <w:szCs w:val="24"/>
        </w:rPr>
        <w:t>Sphingolipids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mycobacteria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and host: Unraveling the tug of war. Frontiers in Immunology, 2022; 13 (DOI=10.3389/fimmu.2022.1003384) </w:t>
      </w:r>
      <w:r w:rsidRPr="006858DB">
        <w:rPr>
          <w:color w:val="000000" w:themeColor="text1"/>
          <w:sz w:val="24"/>
          <w:szCs w:val="24"/>
        </w:rPr>
        <w:t>(Impact Factor-7.561)</w:t>
      </w:r>
      <w:r w:rsidRPr="006858DB">
        <w:rPr>
          <w:b w:val="0"/>
          <w:color w:val="000000"/>
          <w:sz w:val="24"/>
          <w:szCs w:val="24"/>
        </w:rPr>
        <w:t xml:space="preserve">  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Reddy DVS,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Shafi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Bharti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R, Roy T,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Verma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S, Raman SK,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Verma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K,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Azmi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L, Ray L, Singh J, </w:t>
      </w:r>
      <w:r w:rsidRPr="006858DB">
        <w:rPr>
          <w:color w:val="212121"/>
          <w:sz w:val="24"/>
          <w:szCs w:val="24"/>
          <w:shd w:val="clear" w:color="auto" w:fill="FFFFFF"/>
        </w:rPr>
        <w:t>Singh AK</w:t>
      </w:r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Mugale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MN,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Misra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A. Preparation and Evaluation of Low-Dose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Calcitriol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Dry Powder Inhalation as Host-Directed Adjunct Therapy for Tuberculosis.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Pharm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Res. 2022 Aug 12:1–13. </w:t>
      </w:r>
      <w:r w:rsidRPr="006858DB">
        <w:rPr>
          <w:color w:val="000000" w:themeColor="text1"/>
          <w:sz w:val="24"/>
          <w:szCs w:val="24"/>
        </w:rPr>
        <w:t>(Impact Factor-4.580)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proofErr w:type="spellStart"/>
      <w:r w:rsidRPr="006858DB">
        <w:rPr>
          <w:b w:val="0"/>
          <w:sz w:val="24"/>
          <w:szCs w:val="24"/>
          <w:shd w:val="clear" w:color="auto" w:fill="FFFFFF"/>
        </w:rPr>
        <w:t>Davuluri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KS, </w:t>
      </w:r>
      <w:r w:rsidRPr="006858DB">
        <w:rPr>
          <w:sz w:val="24"/>
          <w:szCs w:val="24"/>
          <w:shd w:val="clear" w:color="auto" w:fill="FFFFFF"/>
        </w:rPr>
        <w:t>Singh AK</w:t>
      </w:r>
      <w:r w:rsidRPr="006858DB">
        <w:rPr>
          <w:b w:val="0"/>
          <w:sz w:val="24"/>
          <w:szCs w:val="24"/>
          <w:shd w:val="clear" w:color="auto" w:fill="FFFFFF"/>
        </w:rPr>
        <w:t xml:space="preserve">, Kumar V, Singh SV, Singh AV, Kumar S,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Yadav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R,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Kushwaha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S,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Chauhan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DS. Stimulated expression of ELR+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chemokines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, VEGFA and TNF-AIP3 promote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mycobacterial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dissemination in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extrapulmonary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tuberculosis patients and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Cavia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porcellus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 xml:space="preserve"> model of tuberculosis. </w:t>
      </w:r>
      <w:proofErr w:type="gramStart"/>
      <w:r w:rsidRPr="006858DB">
        <w:rPr>
          <w:b w:val="0"/>
          <w:sz w:val="24"/>
          <w:szCs w:val="24"/>
          <w:shd w:val="clear" w:color="auto" w:fill="FFFFFF"/>
        </w:rPr>
        <w:t>Tuberculosis (</w:t>
      </w:r>
      <w:proofErr w:type="spellStart"/>
      <w:r w:rsidRPr="006858DB">
        <w:rPr>
          <w:b w:val="0"/>
          <w:sz w:val="24"/>
          <w:szCs w:val="24"/>
          <w:shd w:val="clear" w:color="auto" w:fill="FFFFFF"/>
        </w:rPr>
        <w:t>Edinb</w:t>
      </w:r>
      <w:proofErr w:type="spellEnd"/>
      <w:r w:rsidRPr="006858DB">
        <w:rPr>
          <w:b w:val="0"/>
          <w:sz w:val="24"/>
          <w:szCs w:val="24"/>
          <w:shd w:val="clear" w:color="auto" w:fill="FFFFFF"/>
        </w:rPr>
        <w:t>).</w:t>
      </w:r>
      <w:proofErr w:type="gramEnd"/>
      <w:r w:rsidRPr="006858DB">
        <w:rPr>
          <w:b w:val="0"/>
          <w:sz w:val="24"/>
          <w:szCs w:val="24"/>
          <w:shd w:val="clear" w:color="auto" w:fill="FFFFFF"/>
        </w:rPr>
        <w:t xml:space="preserve"> 2022 Jul</w:t>
      </w:r>
      <w:proofErr w:type="gramStart"/>
      <w:r w:rsidRPr="006858DB">
        <w:rPr>
          <w:b w:val="0"/>
          <w:sz w:val="24"/>
          <w:szCs w:val="24"/>
          <w:shd w:val="clear" w:color="auto" w:fill="FFFFFF"/>
        </w:rPr>
        <w:t>;135:102224</w:t>
      </w:r>
      <w:proofErr w:type="gramEnd"/>
      <w:r w:rsidRPr="006858DB">
        <w:rPr>
          <w:b w:val="0"/>
          <w:sz w:val="24"/>
          <w:szCs w:val="24"/>
          <w:shd w:val="clear" w:color="auto" w:fill="FFFFFF"/>
        </w:rPr>
        <w:t xml:space="preserve">. </w:t>
      </w:r>
      <w:r w:rsidRPr="006858DB">
        <w:rPr>
          <w:color w:val="000000" w:themeColor="text1"/>
          <w:sz w:val="24"/>
          <w:szCs w:val="24"/>
        </w:rPr>
        <w:t>(Impact Factor-3.575)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Kumar V,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Arora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M, Gupta V, </w:t>
      </w:r>
      <w:r w:rsidRPr="006858DB">
        <w:rPr>
          <w:color w:val="212121"/>
          <w:sz w:val="24"/>
          <w:szCs w:val="24"/>
          <w:shd w:val="clear" w:color="auto" w:fill="FFFFFF"/>
        </w:rPr>
        <w:t>Singh A</w:t>
      </w:r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Patil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S. An evidence and reasoning based differential diagnosis of a case of leprosy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reinfection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from reaction and relapse. </w:t>
      </w:r>
      <w:proofErr w:type="gramStart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Indian J Med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Microbiol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>.</w:t>
      </w:r>
      <w:proofErr w:type="gram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2022 Jul 9:S0255-0857(22)00101-3. </w:t>
      </w:r>
      <w:r w:rsidRPr="006858DB">
        <w:rPr>
          <w:color w:val="000000" w:themeColor="text1"/>
          <w:sz w:val="24"/>
          <w:szCs w:val="24"/>
        </w:rPr>
        <w:t>(Impact Factor-1.347)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proofErr w:type="spellStart"/>
      <w:r w:rsidRPr="006858DB">
        <w:rPr>
          <w:b w:val="0"/>
          <w:color w:val="000000"/>
          <w:sz w:val="24"/>
          <w:szCs w:val="24"/>
        </w:rPr>
        <w:t>Reena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Bharti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Trisha Roy, Sonia </w:t>
      </w:r>
      <w:proofErr w:type="spellStart"/>
      <w:r w:rsidRPr="006858DB">
        <w:rPr>
          <w:b w:val="0"/>
          <w:color w:val="000000"/>
          <w:sz w:val="24"/>
          <w:szCs w:val="24"/>
        </w:rPr>
        <w:t>Verma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D.V. Siva Reddy, </w:t>
      </w:r>
      <w:proofErr w:type="spellStart"/>
      <w:r w:rsidRPr="006858DB">
        <w:rPr>
          <w:b w:val="0"/>
          <w:color w:val="000000"/>
          <w:sz w:val="24"/>
          <w:szCs w:val="24"/>
        </w:rPr>
        <w:t>Hasham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Shafi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Khushboo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Verma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Sunil K. Raman, </w:t>
      </w:r>
      <w:proofErr w:type="spellStart"/>
      <w:r w:rsidRPr="006858DB">
        <w:rPr>
          <w:b w:val="0"/>
          <w:color w:val="000000"/>
          <w:sz w:val="24"/>
          <w:szCs w:val="24"/>
        </w:rPr>
        <w:t>Sampita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Pal, </w:t>
      </w:r>
      <w:proofErr w:type="spellStart"/>
      <w:r w:rsidRPr="006858DB">
        <w:rPr>
          <w:b w:val="0"/>
          <w:color w:val="000000"/>
          <w:sz w:val="24"/>
          <w:szCs w:val="24"/>
        </w:rPr>
        <w:t>Lubna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Azmi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color w:val="000000"/>
          <w:sz w:val="24"/>
          <w:szCs w:val="24"/>
        </w:rPr>
        <w:t>Amit</w:t>
      </w:r>
      <w:proofErr w:type="spellEnd"/>
      <w:r w:rsidRPr="006858DB">
        <w:rPr>
          <w:color w:val="000000"/>
          <w:sz w:val="24"/>
          <w:szCs w:val="24"/>
        </w:rPr>
        <w:t xml:space="preserve"> K. Singh</w:t>
      </w:r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Lipika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Ray, </w:t>
      </w:r>
      <w:proofErr w:type="spellStart"/>
      <w:r w:rsidRPr="006858DB">
        <w:rPr>
          <w:b w:val="0"/>
          <w:color w:val="000000"/>
          <w:sz w:val="24"/>
          <w:szCs w:val="24"/>
        </w:rPr>
        <w:t>Madhav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N. </w:t>
      </w:r>
      <w:proofErr w:type="spellStart"/>
      <w:r w:rsidRPr="006858DB">
        <w:rPr>
          <w:b w:val="0"/>
          <w:color w:val="000000"/>
          <w:sz w:val="24"/>
          <w:szCs w:val="24"/>
        </w:rPr>
        <w:t>Mugale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Amit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Misra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(2022). Transient, inhaled gene therapy with gamma interferon mitigates pathology induced by host response in a mouse model of tuberculosis, Tuberculosis, Volume 134, 2022, 102198. </w:t>
      </w:r>
      <w:r w:rsidRPr="006858DB">
        <w:rPr>
          <w:color w:val="000000" w:themeColor="text1"/>
          <w:sz w:val="24"/>
          <w:szCs w:val="24"/>
        </w:rPr>
        <w:t>(Impact Factor-3.575)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Krishna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Jadhav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Raghuraj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Singh,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Eupa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Ray, </w:t>
      </w:r>
      <w:proofErr w:type="spellStart"/>
      <w:r w:rsidRPr="006858DB">
        <w:rPr>
          <w:color w:val="000000"/>
          <w:sz w:val="24"/>
          <w:szCs w:val="24"/>
          <w:shd w:val="clear" w:color="auto" w:fill="FFFFFF"/>
        </w:rPr>
        <w:t>Amit</w:t>
      </w:r>
      <w:proofErr w:type="spellEnd"/>
      <w:r w:rsidRPr="006858DB">
        <w:rPr>
          <w:color w:val="000000"/>
          <w:sz w:val="24"/>
          <w:szCs w:val="24"/>
          <w:shd w:val="clear" w:color="auto" w:fill="FFFFFF"/>
        </w:rPr>
        <w:t xml:space="preserve"> Singh</w:t>
      </w:r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Rahul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K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Verma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>. </w:t>
      </w:r>
      <w:r w:rsidRPr="006858DB">
        <w:rPr>
          <w:rStyle w:val="date"/>
          <w:b w:val="0"/>
          <w:bCs w:val="0"/>
          <w:color w:val="000000"/>
          <w:sz w:val="24"/>
          <w:szCs w:val="24"/>
          <w:shd w:val="clear" w:color="auto" w:fill="FFFFFF"/>
        </w:rPr>
        <w:t xml:space="preserve">(2022). </w:t>
      </w:r>
      <w:proofErr w:type="gramStart"/>
      <w:r w:rsidRPr="006858DB">
        <w:rPr>
          <w:b w:val="0"/>
          <w:color w:val="000000"/>
          <w:sz w:val="24"/>
          <w:szCs w:val="24"/>
          <w:shd w:val="clear" w:color="auto" w:fill="FFFFFF"/>
        </w:rPr>
        <w:t>Taming</w:t>
      </w:r>
      <w:proofErr w:type="gram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the devil: Antimicrobial peptides for safer TB therapeutics. </w:t>
      </w:r>
      <w:proofErr w:type="gramStart"/>
      <w:r w:rsidRPr="006858DB">
        <w:rPr>
          <w:rStyle w:val="journal"/>
          <w:b w:val="0"/>
          <w:iCs/>
          <w:color w:val="000000"/>
          <w:sz w:val="24"/>
          <w:szCs w:val="24"/>
          <w:shd w:val="clear" w:color="auto" w:fill="FFFFFF"/>
        </w:rPr>
        <w:t>Current Protein &amp; Peptide Science</w:t>
      </w:r>
      <w:r w:rsidRPr="006858DB">
        <w:rPr>
          <w:rStyle w:val="journal"/>
          <w:b w:val="0"/>
          <w:i/>
          <w:iCs/>
          <w:color w:val="000000"/>
          <w:sz w:val="24"/>
          <w:szCs w:val="24"/>
          <w:shd w:val="clear" w:color="auto" w:fill="FFFFFF"/>
        </w:rPr>
        <w:t>,</w:t>
      </w:r>
      <w:r w:rsidRPr="006858DB">
        <w:rPr>
          <w:b w:val="0"/>
          <w:color w:val="000000"/>
          <w:sz w:val="24"/>
          <w:szCs w:val="24"/>
          <w:shd w:val="clear" w:color="auto" w:fill="FFFFFF"/>
        </w:rPr>
        <w:t> 2022.</w:t>
      </w:r>
      <w:proofErr w:type="gram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May, 26 (Accepted). DOI: </w:t>
      </w:r>
      <w:r w:rsidRPr="006858DB">
        <w:rPr>
          <w:b w:val="0"/>
          <w:sz w:val="24"/>
          <w:szCs w:val="24"/>
          <w:shd w:val="clear" w:color="auto" w:fill="FFFFFF"/>
        </w:rPr>
        <w:t>10.2174/1389203723666220526161109</w:t>
      </w:r>
      <w:r w:rsidRPr="006858DB">
        <w:rPr>
          <w:rStyle w:val="doi"/>
          <w:b w:val="0"/>
          <w:sz w:val="24"/>
          <w:szCs w:val="24"/>
          <w:shd w:val="clear" w:color="auto" w:fill="FFFFFF"/>
        </w:rPr>
        <w:t xml:space="preserve"> </w:t>
      </w:r>
      <w:r w:rsidRPr="006858DB">
        <w:rPr>
          <w:color w:val="000000" w:themeColor="text1"/>
          <w:sz w:val="24"/>
          <w:szCs w:val="24"/>
        </w:rPr>
        <w:t>(Impact Factor-3.183)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sz w:val="24"/>
          <w:szCs w:val="24"/>
        </w:rPr>
      </w:pPr>
      <w:proofErr w:type="spellStart"/>
      <w:r w:rsidRPr="006858DB">
        <w:rPr>
          <w:b w:val="0"/>
          <w:bCs w:val="0"/>
          <w:sz w:val="24"/>
          <w:szCs w:val="24"/>
        </w:rPr>
        <w:lastRenderedPageBreak/>
        <w:t>Bhargavi</w:t>
      </w:r>
      <w:proofErr w:type="spellEnd"/>
      <w:r w:rsidRPr="006858DB">
        <w:rPr>
          <w:b w:val="0"/>
          <w:bCs w:val="0"/>
          <w:sz w:val="24"/>
          <w:szCs w:val="24"/>
        </w:rPr>
        <w:t xml:space="preserve"> G, </w:t>
      </w:r>
      <w:r w:rsidRPr="006858DB">
        <w:rPr>
          <w:bCs w:val="0"/>
          <w:sz w:val="24"/>
          <w:szCs w:val="24"/>
        </w:rPr>
        <w:t>Singh AK</w:t>
      </w:r>
      <w:r w:rsidRPr="006858DB">
        <w:rPr>
          <w:b w:val="0"/>
          <w:bCs w:val="0"/>
          <w:sz w:val="24"/>
          <w:szCs w:val="24"/>
        </w:rPr>
        <w:t xml:space="preserve">, </w:t>
      </w:r>
      <w:proofErr w:type="spellStart"/>
      <w:r w:rsidRPr="006858DB">
        <w:rPr>
          <w:b w:val="0"/>
          <w:bCs w:val="0"/>
          <w:sz w:val="24"/>
          <w:szCs w:val="24"/>
        </w:rPr>
        <w:t>Deenadayalan</w:t>
      </w:r>
      <w:proofErr w:type="spellEnd"/>
      <w:r w:rsidRPr="006858DB">
        <w:rPr>
          <w:b w:val="0"/>
          <w:bCs w:val="0"/>
          <w:sz w:val="24"/>
          <w:szCs w:val="24"/>
        </w:rPr>
        <w:t xml:space="preserve"> A, </w:t>
      </w:r>
      <w:proofErr w:type="spellStart"/>
      <w:r w:rsidRPr="006858DB">
        <w:rPr>
          <w:b w:val="0"/>
          <w:bCs w:val="0"/>
          <w:sz w:val="24"/>
          <w:szCs w:val="24"/>
        </w:rPr>
        <w:t>Ponnuraja</w:t>
      </w:r>
      <w:proofErr w:type="spellEnd"/>
      <w:r w:rsidRPr="006858DB">
        <w:rPr>
          <w:b w:val="0"/>
          <w:bCs w:val="0"/>
          <w:sz w:val="24"/>
          <w:szCs w:val="24"/>
        </w:rPr>
        <w:t xml:space="preserve"> C, </w:t>
      </w:r>
      <w:proofErr w:type="spellStart"/>
      <w:r w:rsidRPr="006858DB">
        <w:rPr>
          <w:b w:val="0"/>
          <w:bCs w:val="0"/>
          <w:sz w:val="24"/>
          <w:szCs w:val="24"/>
        </w:rPr>
        <w:t>Patil</w:t>
      </w:r>
      <w:proofErr w:type="spellEnd"/>
      <w:r w:rsidRPr="006858DB">
        <w:rPr>
          <w:b w:val="0"/>
          <w:bCs w:val="0"/>
          <w:sz w:val="24"/>
          <w:szCs w:val="24"/>
        </w:rPr>
        <w:t xml:space="preserve"> SA, </w:t>
      </w:r>
      <w:proofErr w:type="spellStart"/>
      <w:r w:rsidRPr="006858DB">
        <w:rPr>
          <w:b w:val="0"/>
          <w:bCs w:val="0"/>
          <w:sz w:val="24"/>
          <w:szCs w:val="24"/>
        </w:rPr>
        <w:t>Palaniyandi</w:t>
      </w:r>
      <w:proofErr w:type="spellEnd"/>
      <w:r w:rsidRPr="006858DB">
        <w:rPr>
          <w:b w:val="0"/>
          <w:bCs w:val="0"/>
          <w:sz w:val="24"/>
          <w:szCs w:val="24"/>
        </w:rPr>
        <w:t xml:space="preserve"> K. Role of a Putative </w:t>
      </w:r>
      <w:proofErr w:type="spellStart"/>
      <w:r w:rsidRPr="006858DB">
        <w:rPr>
          <w:b w:val="0"/>
          <w:bCs w:val="0"/>
          <w:sz w:val="24"/>
          <w:szCs w:val="24"/>
        </w:rPr>
        <w:t>Alkylhydroperoxidase</w:t>
      </w:r>
      <w:proofErr w:type="spellEnd"/>
      <w:r w:rsidRPr="006858DB">
        <w:rPr>
          <w:b w:val="0"/>
          <w:bCs w:val="0"/>
          <w:sz w:val="24"/>
          <w:szCs w:val="24"/>
        </w:rPr>
        <w:t xml:space="preserve"> Rv2159c in the Oxidative Stress Response and Virulence of </w:t>
      </w:r>
      <w:r w:rsidRPr="006858DB">
        <w:rPr>
          <w:b w:val="0"/>
          <w:bCs w:val="0"/>
          <w:i/>
          <w:iCs/>
          <w:sz w:val="24"/>
          <w:szCs w:val="24"/>
        </w:rPr>
        <w:t>Mycobacterium tuberculosis</w:t>
      </w:r>
      <w:r w:rsidRPr="006858DB">
        <w:rPr>
          <w:b w:val="0"/>
          <w:bCs w:val="0"/>
          <w:sz w:val="24"/>
          <w:szCs w:val="24"/>
        </w:rPr>
        <w:t xml:space="preserve">. </w:t>
      </w:r>
      <w:proofErr w:type="gramStart"/>
      <w:r w:rsidRPr="006858DB">
        <w:rPr>
          <w:b w:val="0"/>
          <w:bCs w:val="0"/>
          <w:sz w:val="24"/>
          <w:szCs w:val="24"/>
        </w:rPr>
        <w:t>Pathogens.</w:t>
      </w:r>
      <w:proofErr w:type="gramEnd"/>
      <w:r w:rsidRPr="006858DB">
        <w:rPr>
          <w:b w:val="0"/>
          <w:bCs w:val="0"/>
          <w:sz w:val="24"/>
          <w:szCs w:val="24"/>
        </w:rPr>
        <w:t xml:space="preserve"> 2022 Jun 14</w:t>
      </w:r>
      <w:proofErr w:type="gramStart"/>
      <w:r w:rsidRPr="006858DB">
        <w:rPr>
          <w:b w:val="0"/>
          <w:bCs w:val="0"/>
          <w:sz w:val="24"/>
          <w:szCs w:val="24"/>
        </w:rPr>
        <w:t>;11</w:t>
      </w:r>
      <w:proofErr w:type="gramEnd"/>
      <w:r w:rsidRPr="006858DB">
        <w:rPr>
          <w:b w:val="0"/>
          <w:bCs w:val="0"/>
          <w:sz w:val="24"/>
          <w:szCs w:val="24"/>
        </w:rPr>
        <w:t>(6):684. 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b w:val="0"/>
          <w:color w:val="000000"/>
          <w:sz w:val="24"/>
          <w:szCs w:val="24"/>
        </w:rPr>
      </w:pPr>
      <w:proofErr w:type="spellStart"/>
      <w:r w:rsidRPr="006858DB">
        <w:rPr>
          <w:b w:val="0"/>
          <w:color w:val="000000"/>
          <w:sz w:val="24"/>
          <w:szCs w:val="24"/>
        </w:rPr>
        <w:t>Gunapati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Bhargavi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color w:val="000000"/>
          <w:sz w:val="24"/>
          <w:szCs w:val="24"/>
        </w:rPr>
        <w:t>Amit</w:t>
      </w:r>
      <w:proofErr w:type="spellEnd"/>
      <w:r w:rsidRPr="006858DB">
        <w:rPr>
          <w:color w:val="000000"/>
          <w:sz w:val="24"/>
          <w:szCs w:val="24"/>
        </w:rPr>
        <w:t xml:space="preserve"> Kumar Singh</w:t>
      </w:r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Shripad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A. </w:t>
      </w:r>
      <w:proofErr w:type="spellStart"/>
      <w:r w:rsidRPr="006858DB">
        <w:rPr>
          <w:b w:val="0"/>
          <w:color w:val="000000"/>
          <w:sz w:val="24"/>
          <w:szCs w:val="24"/>
        </w:rPr>
        <w:t>Patil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Kannan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Palaniyandi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(2022). </w:t>
      </w:r>
      <w:proofErr w:type="gramStart"/>
      <w:r w:rsidRPr="006858DB">
        <w:rPr>
          <w:b w:val="0"/>
          <w:color w:val="000000"/>
          <w:sz w:val="24"/>
          <w:szCs w:val="24"/>
        </w:rPr>
        <w:t>A putative</w:t>
      </w:r>
      <w:proofErr w:type="gramEnd"/>
      <w:r w:rsidRPr="006858DB">
        <w:rPr>
          <w:b w:val="0"/>
          <w:color w:val="000000"/>
          <w:sz w:val="24"/>
          <w:szCs w:val="24"/>
        </w:rPr>
        <w:t xml:space="preserve"> short-chain </w:t>
      </w:r>
      <w:proofErr w:type="spellStart"/>
      <w:r w:rsidRPr="006858DB">
        <w:rPr>
          <w:b w:val="0"/>
          <w:color w:val="000000"/>
          <w:sz w:val="24"/>
          <w:szCs w:val="24"/>
        </w:rPr>
        <w:t>dehydrogenase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Rv0148 of Mycobacterium tuberculosis affects bacterial survival and virulence. </w:t>
      </w:r>
      <w:proofErr w:type="gramStart"/>
      <w:r w:rsidRPr="006858DB">
        <w:rPr>
          <w:b w:val="0"/>
          <w:color w:val="000000"/>
          <w:sz w:val="24"/>
          <w:szCs w:val="24"/>
        </w:rPr>
        <w:t>Current Research in Microbial Sciences, Volume 3, 2022, 100113.</w:t>
      </w:r>
      <w:proofErr w:type="gramEnd"/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Sharma A, Gaur A, Kumar V, Sharma N,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Patil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SA,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Verma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RK, </w:t>
      </w:r>
      <w:r w:rsidRPr="006858DB">
        <w:rPr>
          <w:color w:val="212121"/>
          <w:sz w:val="24"/>
          <w:szCs w:val="24"/>
          <w:shd w:val="clear" w:color="auto" w:fill="FFFFFF"/>
        </w:rPr>
        <w:t>Singh AK</w:t>
      </w:r>
      <w:r w:rsidRPr="006858DB">
        <w:rPr>
          <w:b w:val="0"/>
          <w:color w:val="212121"/>
          <w:sz w:val="24"/>
          <w:szCs w:val="24"/>
          <w:shd w:val="clear" w:color="auto" w:fill="FFFFFF"/>
        </w:rPr>
        <w:t>. Antimicrobial activity of synthetic antimicrobial peptides loaded in poly-Ɛ-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caprolactone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nanoparticles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against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mycobacteria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and their functional synergy with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rifampicin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6858DB">
        <w:rPr>
          <w:b w:val="0"/>
          <w:color w:val="212121"/>
          <w:sz w:val="24"/>
          <w:szCs w:val="24"/>
          <w:shd w:val="clear" w:color="auto" w:fill="FFFFFF"/>
        </w:rPr>
        <w:t>Int</w:t>
      </w:r>
      <w:proofErr w:type="spell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 J Pharm. 2021 Oct 25</w:t>
      </w:r>
      <w:proofErr w:type="gramStart"/>
      <w:r w:rsidRPr="006858DB">
        <w:rPr>
          <w:b w:val="0"/>
          <w:color w:val="212121"/>
          <w:sz w:val="24"/>
          <w:szCs w:val="24"/>
          <w:shd w:val="clear" w:color="auto" w:fill="FFFFFF"/>
        </w:rPr>
        <w:t>;608:121097</w:t>
      </w:r>
      <w:proofErr w:type="gram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858DB">
        <w:rPr>
          <w:b w:val="0"/>
          <w:color w:val="212121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6858DB">
        <w:rPr>
          <w:b w:val="0"/>
          <w:color w:val="212121"/>
          <w:sz w:val="24"/>
          <w:szCs w:val="24"/>
          <w:shd w:val="clear" w:color="auto" w:fill="FFFFFF"/>
        </w:rPr>
        <w:t xml:space="preserve">: 10.1016/j.ijpharm.2021.121097. </w:t>
      </w:r>
      <w:r w:rsidRPr="006858DB">
        <w:rPr>
          <w:color w:val="000000" w:themeColor="text1"/>
          <w:sz w:val="24"/>
          <w:szCs w:val="24"/>
        </w:rPr>
        <w:t>(Impact Factor-5.875)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proofErr w:type="spellStart"/>
      <w:r w:rsidRPr="006858DB">
        <w:rPr>
          <w:color w:val="000000"/>
          <w:sz w:val="24"/>
          <w:szCs w:val="24"/>
        </w:rPr>
        <w:t>Amit</w:t>
      </w:r>
      <w:proofErr w:type="spellEnd"/>
      <w:r w:rsidRPr="006858DB">
        <w:rPr>
          <w:color w:val="000000"/>
          <w:sz w:val="24"/>
          <w:szCs w:val="24"/>
        </w:rPr>
        <w:t xml:space="preserve"> K. Singh,</w:t>
      </w:r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Rahul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K. </w:t>
      </w:r>
      <w:proofErr w:type="spellStart"/>
      <w:r w:rsidRPr="006858DB">
        <w:rPr>
          <w:b w:val="0"/>
          <w:color w:val="000000"/>
          <w:sz w:val="24"/>
          <w:szCs w:val="24"/>
        </w:rPr>
        <w:t>Verma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Jatinder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Kaur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Mukker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Awadh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B. </w:t>
      </w:r>
      <w:proofErr w:type="spellStart"/>
      <w:r w:rsidRPr="006858DB">
        <w:rPr>
          <w:b w:val="0"/>
          <w:color w:val="000000"/>
          <w:sz w:val="24"/>
          <w:szCs w:val="24"/>
        </w:rPr>
        <w:t>Yadav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Pavan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Muttil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Rolee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Sharma, </w:t>
      </w:r>
      <w:proofErr w:type="spellStart"/>
      <w:r w:rsidRPr="006858DB">
        <w:rPr>
          <w:b w:val="0"/>
          <w:color w:val="000000"/>
          <w:sz w:val="24"/>
          <w:szCs w:val="24"/>
        </w:rPr>
        <w:t>Mradul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Mohan, </w:t>
      </w:r>
      <w:proofErr w:type="spellStart"/>
      <w:r w:rsidRPr="006858DB">
        <w:rPr>
          <w:b w:val="0"/>
          <w:color w:val="000000"/>
          <w:sz w:val="24"/>
          <w:szCs w:val="24"/>
        </w:rPr>
        <w:t>Atul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K. </w:t>
      </w:r>
      <w:proofErr w:type="spellStart"/>
      <w:r w:rsidRPr="006858DB">
        <w:rPr>
          <w:b w:val="0"/>
          <w:color w:val="000000"/>
          <w:sz w:val="24"/>
          <w:szCs w:val="24"/>
        </w:rPr>
        <w:t>Agrawal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Anuradha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Gupta, Anil K. </w:t>
      </w:r>
      <w:proofErr w:type="spellStart"/>
      <w:r w:rsidRPr="006858DB">
        <w:rPr>
          <w:b w:val="0"/>
          <w:color w:val="000000"/>
          <w:sz w:val="24"/>
          <w:szCs w:val="24"/>
        </w:rPr>
        <w:t>Dwivedi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Pushpa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Gupta, </w:t>
      </w:r>
      <w:proofErr w:type="spellStart"/>
      <w:r w:rsidRPr="006858DB">
        <w:rPr>
          <w:b w:val="0"/>
          <w:color w:val="000000"/>
          <w:sz w:val="24"/>
          <w:szCs w:val="24"/>
        </w:rPr>
        <w:t>Umesh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D. Gupta, </w:t>
      </w:r>
      <w:proofErr w:type="spellStart"/>
      <w:r w:rsidRPr="006858DB">
        <w:rPr>
          <w:b w:val="0"/>
          <w:color w:val="000000"/>
          <w:sz w:val="24"/>
          <w:szCs w:val="24"/>
        </w:rPr>
        <w:t>Uthirappan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Mani, </w:t>
      </w:r>
      <w:proofErr w:type="spellStart"/>
      <w:r w:rsidRPr="006858DB">
        <w:rPr>
          <w:b w:val="0"/>
          <w:color w:val="000000"/>
          <w:sz w:val="24"/>
          <w:szCs w:val="24"/>
        </w:rPr>
        <w:t>Bhushan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P. </w:t>
      </w:r>
      <w:proofErr w:type="spellStart"/>
      <w:r w:rsidRPr="006858DB">
        <w:rPr>
          <w:b w:val="0"/>
          <w:color w:val="000000"/>
          <w:sz w:val="24"/>
          <w:szCs w:val="24"/>
        </w:rPr>
        <w:t>Chaudhari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Ramesh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C. Murthy, </w:t>
      </w:r>
      <w:proofErr w:type="spellStart"/>
      <w:r w:rsidRPr="006858DB">
        <w:rPr>
          <w:b w:val="0"/>
          <w:color w:val="000000"/>
          <w:sz w:val="24"/>
          <w:szCs w:val="24"/>
        </w:rPr>
        <w:t>Sharad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Sharma, </w:t>
      </w:r>
      <w:proofErr w:type="spellStart"/>
      <w:r w:rsidRPr="006858DB">
        <w:rPr>
          <w:b w:val="0"/>
          <w:color w:val="000000"/>
          <w:sz w:val="24"/>
          <w:szCs w:val="24"/>
        </w:rPr>
        <w:t>Smrati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Bhadauria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Sarika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Singh, </w:t>
      </w:r>
      <w:proofErr w:type="spellStart"/>
      <w:r w:rsidRPr="006858DB">
        <w:rPr>
          <w:b w:val="0"/>
          <w:color w:val="000000"/>
          <w:sz w:val="24"/>
          <w:szCs w:val="24"/>
        </w:rPr>
        <w:t>Srikanta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Kumar </w:t>
      </w:r>
      <w:proofErr w:type="spellStart"/>
      <w:r w:rsidRPr="006858DB">
        <w:rPr>
          <w:b w:val="0"/>
          <w:color w:val="000000"/>
          <w:sz w:val="24"/>
          <w:szCs w:val="24"/>
        </w:rPr>
        <w:t>Rath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</w:rPr>
        <w:t>Amit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</w:rPr>
        <w:t>Misra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</w:t>
      </w:r>
      <w:r w:rsidRPr="006858DB">
        <w:rPr>
          <w:color w:val="000000"/>
          <w:sz w:val="24"/>
          <w:szCs w:val="24"/>
        </w:rPr>
        <w:t xml:space="preserve">(2021). </w:t>
      </w:r>
      <w:r w:rsidRPr="006858DB">
        <w:rPr>
          <w:b w:val="0"/>
          <w:color w:val="000000"/>
          <w:sz w:val="24"/>
          <w:szCs w:val="24"/>
        </w:rPr>
        <w:t xml:space="preserve">Inhalable particles containing </w:t>
      </w:r>
      <w:proofErr w:type="spellStart"/>
      <w:r w:rsidRPr="006858DB">
        <w:rPr>
          <w:b w:val="0"/>
          <w:color w:val="000000"/>
          <w:sz w:val="24"/>
          <w:szCs w:val="24"/>
        </w:rPr>
        <w:t>isoniazid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and </w:t>
      </w:r>
      <w:proofErr w:type="spellStart"/>
      <w:r w:rsidRPr="006858DB">
        <w:rPr>
          <w:b w:val="0"/>
          <w:color w:val="000000"/>
          <w:sz w:val="24"/>
          <w:szCs w:val="24"/>
        </w:rPr>
        <w:t>rifabutin</w:t>
      </w:r>
      <w:proofErr w:type="spellEnd"/>
      <w:r w:rsidRPr="006858DB">
        <w:rPr>
          <w:b w:val="0"/>
          <w:color w:val="000000"/>
          <w:sz w:val="24"/>
          <w:szCs w:val="24"/>
        </w:rPr>
        <w:t xml:space="preserve"> as adjunct therapy for safe, efficacious and relapse-free cure of experimental animal tuberculosis in one month. Tuberculosis, Volume 128, 102081 </w:t>
      </w:r>
      <w:r w:rsidRPr="006858DB">
        <w:rPr>
          <w:color w:val="000000" w:themeColor="text1"/>
          <w:sz w:val="24"/>
          <w:szCs w:val="24"/>
        </w:rPr>
        <w:t>(Impact Factor-3.131)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proofErr w:type="spellStart"/>
      <w:r w:rsidRPr="006858DB">
        <w:rPr>
          <w:color w:val="000000" w:themeColor="text1"/>
          <w:sz w:val="24"/>
          <w:szCs w:val="24"/>
        </w:rPr>
        <w:t>Amit</w:t>
      </w:r>
      <w:proofErr w:type="spellEnd"/>
      <w:r w:rsidRPr="006858DB">
        <w:rPr>
          <w:color w:val="000000" w:themeColor="text1"/>
          <w:sz w:val="24"/>
          <w:szCs w:val="24"/>
        </w:rPr>
        <w:t xml:space="preserve"> Kumar Singh</w:t>
      </w:r>
      <w:r w:rsidRPr="006858D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Mrinmoy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Ghosh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Vimal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 Kumar,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Sumit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Aggarwal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Shripad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 A.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Patil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 </w:t>
      </w:r>
      <w:r w:rsidRPr="006858DB">
        <w:rPr>
          <w:color w:val="000000" w:themeColor="text1"/>
          <w:sz w:val="24"/>
          <w:szCs w:val="24"/>
        </w:rPr>
        <w:t>(2021)</w:t>
      </w:r>
      <w:r w:rsidRPr="006858DB">
        <w:rPr>
          <w:b w:val="0"/>
          <w:color w:val="000000" w:themeColor="text1"/>
          <w:sz w:val="24"/>
          <w:szCs w:val="24"/>
        </w:rPr>
        <w:t xml:space="preserve">. Interplay between </w:t>
      </w:r>
      <w:proofErr w:type="spellStart"/>
      <w:r w:rsidRPr="006858DB">
        <w:rPr>
          <w:b w:val="0"/>
          <w:color w:val="000000" w:themeColor="text1"/>
          <w:sz w:val="24"/>
          <w:szCs w:val="24"/>
        </w:rPr>
        <w:t>miRNAs</w:t>
      </w:r>
      <w:proofErr w:type="spellEnd"/>
      <w:r w:rsidRPr="006858DB">
        <w:rPr>
          <w:b w:val="0"/>
          <w:color w:val="000000" w:themeColor="text1"/>
          <w:sz w:val="24"/>
          <w:szCs w:val="24"/>
        </w:rPr>
        <w:t xml:space="preserve"> and </w:t>
      </w:r>
      <w:r w:rsidRPr="006858DB">
        <w:rPr>
          <w:b w:val="0"/>
          <w:i/>
          <w:color w:val="000000" w:themeColor="text1"/>
          <w:sz w:val="24"/>
          <w:szCs w:val="24"/>
        </w:rPr>
        <w:t>Mycobacterium tuberculosis</w:t>
      </w:r>
      <w:r w:rsidRPr="006858DB">
        <w:rPr>
          <w:b w:val="0"/>
          <w:color w:val="000000" w:themeColor="text1"/>
          <w:sz w:val="24"/>
          <w:szCs w:val="24"/>
        </w:rPr>
        <w:t xml:space="preserve">: diagnostic and therapeutic implications. Drug Discovery Today, </w:t>
      </w:r>
      <w:r w:rsidRPr="006858DB">
        <w:rPr>
          <w:b w:val="0"/>
          <w:color w:val="212121"/>
          <w:sz w:val="24"/>
          <w:szCs w:val="24"/>
          <w:shd w:val="clear" w:color="auto" w:fill="FFFFFF"/>
        </w:rPr>
        <w:t>May; 26(5):1245-</w:t>
      </w:r>
      <w:proofErr w:type="gramStart"/>
      <w:r w:rsidRPr="006858DB">
        <w:rPr>
          <w:b w:val="0"/>
          <w:color w:val="212121"/>
          <w:sz w:val="24"/>
          <w:szCs w:val="24"/>
          <w:shd w:val="clear" w:color="auto" w:fill="FFFFFF"/>
        </w:rPr>
        <w:t>1255</w:t>
      </w:r>
      <w:r w:rsidRPr="006858DB">
        <w:rPr>
          <w:color w:val="000000" w:themeColor="text1"/>
          <w:sz w:val="24"/>
          <w:szCs w:val="24"/>
        </w:rPr>
        <w:t xml:space="preserve">  (</w:t>
      </w:r>
      <w:proofErr w:type="gramEnd"/>
      <w:r w:rsidRPr="006858DB">
        <w:rPr>
          <w:color w:val="000000" w:themeColor="text1"/>
          <w:sz w:val="24"/>
          <w:szCs w:val="24"/>
        </w:rPr>
        <w:t>Impact Factor-7.321)</w:t>
      </w:r>
    </w:p>
    <w:p w:rsidR="006858DB" w:rsidRPr="006858DB" w:rsidRDefault="006858DB" w:rsidP="006858DB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426"/>
        <w:jc w:val="both"/>
        <w:rPr>
          <w:b w:val="0"/>
          <w:color w:val="000000"/>
          <w:sz w:val="24"/>
          <w:szCs w:val="24"/>
        </w:rPr>
      </w:pPr>
      <w:proofErr w:type="spellStart"/>
      <w:proofErr w:type="gramStart"/>
      <w:r w:rsidRPr="006858DB">
        <w:rPr>
          <w:b w:val="0"/>
          <w:color w:val="000000"/>
          <w:sz w:val="24"/>
          <w:szCs w:val="24"/>
          <w:shd w:val="clear" w:color="auto" w:fill="FFFFFF"/>
        </w:rPr>
        <w:t>Sumit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Aggarwal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*, </w:t>
      </w:r>
      <w:proofErr w:type="spellStart"/>
      <w:r w:rsidRPr="006858DB">
        <w:rPr>
          <w:color w:val="000000"/>
          <w:sz w:val="24"/>
          <w:szCs w:val="24"/>
          <w:shd w:val="clear" w:color="auto" w:fill="FFFFFF"/>
        </w:rPr>
        <w:t>Amit</w:t>
      </w:r>
      <w:proofErr w:type="spellEnd"/>
      <w:r w:rsidRPr="006858DB">
        <w:rPr>
          <w:color w:val="000000"/>
          <w:sz w:val="24"/>
          <w:szCs w:val="24"/>
          <w:shd w:val="clear" w:color="auto" w:fill="FFFFFF"/>
        </w:rPr>
        <w:t xml:space="preserve"> Kumar Singh</w:t>
      </w:r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Sivaraman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Balaji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Deepti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58DB">
        <w:rPr>
          <w:b w:val="0"/>
          <w:color w:val="000000"/>
          <w:sz w:val="24"/>
          <w:szCs w:val="24"/>
          <w:shd w:val="clear" w:color="auto" w:fill="FFFFFF"/>
        </w:rPr>
        <w:t>Ambalkar</w:t>
      </w:r>
      <w:proofErr w:type="spell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858DB">
        <w:rPr>
          <w:color w:val="000000"/>
          <w:sz w:val="24"/>
          <w:szCs w:val="24"/>
          <w:shd w:val="clear" w:color="auto" w:fill="FFFFFF"/>
        </w:rPr>
        <w:t>(2021).</w:t>
      </w:r>
      <w:proofErr w:type="gram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858DB">
        <w:rPr>
          <w:b w:val="0"/>
          <w:color w:val="000000"/>
          <w:sz w:val="24"/>
          <w:szCs w:val="24"/>
          <w:shd w:val="clear" w:color="auto" w:fill="FFFFFF"/>
        </w:rPr>
        <w:t>Sexually Transmitted Infections (STIs) and Its Changing Scenario: A Scoping Review.</w:t>
      </w:r>
      <w:proofErr w:type="gram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 Combinatorial Chemistry &amp; High Throughput Screening 2021</w:t>
      </w:r>
      <w:proofErr w:type="gramStart"/>
      <w:r w:rsidRPr="006858DB">
        <w:rPr>
          <w:b w:val="0"/>
          <w:color w:val="000000"/>
          <w:sz w:val="24"/>
          <w:szCs w:val="24"/>
          <w:shd w:val="clear" w:color="auto" w:fill="FFFFFF"/>
        </w:rPr>
        <w:t>;24</w:t>
      </w:r>
      <w:proofErr w:type="gramEnd"/>
      <w:r w:rsidRPr="006858DB">
        <w:rPr>
          <w:b w:val="0"/>
          <w:color w:val="000000"/>
          <w:sz w:val="24"/>
          <w:szCs w:val="24"/>
          <w:shd w:val="clear" w:color="auto" w:fill="FFFFFF"/>
        </w:rPr>
        <w:t xml:space="preserve">. https://doi.org/10.2174/1386207324666210301093001 </w:t>
      </w:r>
      <w:r w:rsidRPr="006858DB">
        <w:rPr>
          <w:color w:val="000000"/>
          <w:sz w:val="24"/>
          <w:szCs w:val="24"/>
          <w:shd w:val="clear" w:color="auto" w:fill="FFFFFF"/>
        </w:rPr>
        <w:t>(</w:t>
      </w:r>
      <w:r w:rsidRPr="006858DB">
        <w:rPr>
          <w:color w:val="000000" w:themeColor="text1"/>
          <w:sz w:val="24"/>
          <w:szCs w:val="24"/>
        </w:rPr>
        <w:t>Impact Factor-1.339)</w:t>
      </w:r>
    </w:p>
    <w:p w:rsidR="006858DB" w:rsidRPr="006858DB" w:rsidRDefault="006858DB" w:rsidP="006858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DB">
        <w:rPr>
          <w:rFonts w:ascii="Times New Roman" w:hAnsi="Times New Roman" w:cs="Times New Roman"/>
          <w:sz w:val="24"/>
          <w:szCs w:val="24"/>
        </w:rPr>
        <w:t>Reena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Bharti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Ashish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Srivastava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 Trisha Roy,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Khushboo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 DV Siva Reddy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Hasham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, Sonia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, Sunil K Raman , </w:t>
      </w:r>
      <w:proofErr w:type="spellStart"/>
      <w:r w:rsidRPr="006858DB">
        <w:rPr>
          <w:rFonts w:ascii="Times New Roman" w:hAnsi="Times New Roman" w:cs="Times New Roman"/>
          <w:b/>
          <w:sz w:val="24"/>
          <w:szCs w:val="24"/>
        </w:rPr>
        <w:t>Amit</w:t>
      </w:r>
      <w:proofErr w:type="spellEnd"/>
      <w:r w:rsidRPr="006858DB">
        <w:rPr>
          <w:rFonts w:ascii="Times New Roman" w:hAnsi="Times New Roman" w:cs="Times New Roman"/>
          <w:b/>
          <w:sz w:val="24"/>
          <w:szCs w:val="24"/>
        </w:rPr>
        <w:t xml:space="preserve"> K Singh</w:t>
      </w:r>
      <w:r w:rsidRPr="006858D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Jyotsna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Singh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Lipika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Ray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Misra</w:t>
      </w:r>
      <w:proofErr w:type="spellEnd"/>
      <w:r w:rsidRPr="006858DB">
        <w:rPr>
          <w:rFonts w:ascii="Times New Roman" w:hAnsi="Times New Roman" w:cs="Times New Roman"/>
          <w:b/>
          <w:sz w:val="24"/>
          <w:szCs w:val="24"/>
        </w:rPr>
        <w:t xml:space="preserve"> (2020)</w:t>
      </w:r>
      <w:r w:rsidRPr="006858DB">
        <w:rPr>
          <w:rFonts w:ascii="Times New Roman" w:hAnsi="Times New Roman" w:cs="Times New Roman"/>
          <w:sz w:val="24"/>
          <w:szCs w:val="24"/>
        </w:rPr>
        <w:t xml:space="preserve">. Transient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transfection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of the respiratory epithelium with gamma interferon for host directed therapy in pulmonary tuberculosis. Molecular Therapy Nucleic Acid, </w:t>
      </w:r>
      <w:r w:rsidRPr="006858DB">
        <w:rPr>
          <w:rFonts w:ascii="Times New Roman" w:hAnsi="Times New Roman" w:cs="Times New Roman"/>
          <w:sz w:val="24"/>
          <w:szCs w:val="24"/>
          <w:shd w:val="clear" w:color="auto" w:fill="FFFFFF"/>
        </w:rPr>
        <w:t>22: 1121–1128.</w:t>
      </w:r>
      <w:r w:rsidRPr="006858DB">
        <w:rPr>
          <w:rFonts w:ascii="Times New Roman" w:hAnsi="Times New Roman" w:cs="Times New Roman"/>
          <w:b/>
          <w:sz w:val="24"/>
          <w:szCs w:val="24"/>
        </w:rPr>
        <w:t xml:space="preserve"> (Impact Factor-7.032)</w:t>
      </w:r>
      <w:r w:rsidRPr="00685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58DB" w:rsidRPr="006858DB" w:rsidRDefault="006858DB" w:rsidP="006858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Ankur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Sharma,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Kalpesh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Vaghasiya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Eupa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Ray,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Pushpa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Gupta,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Umesh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Gupta, </w:t>
      </w:r>
      <w:proofErr w:type="spellStart"/>
      <w:r w:rsidRPr="006858DB">
        <w:rPr>
          <w:rFonts w:ascii="Times New Roman" w:hAnsi="Times New Roman" w:cs="Times New Roman"/>
          <w:b/>
          <w:sz w:val="24"/>
          <w:szCs w:val="24"/>
        </w:rPr>
        <w:t>Amit</w:t>
      </w:r>
      <w:proofErr w:type="spellEnd"/>
      <w:r w:rsidRPr="006858DB">
        <w:rPr>
          <w:rFonts w:ascii="Times New Roman" w:hAnsi="Times New Roman" w:cs="Times New Roman"/>
          <w:b/>
          <w:sz w:val="24"/>
          <w:szCs w:val="24"/>
        </w:rPr>
        <w:t xml:space="preserve"> Kumar Singh*</w:t>
      </w:r>
      <w:r w:rsidRPr="006858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Rahul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* </w:t>
      </w:r>
      <w:r w:rsidRPr="006858DB">
        <w:rPr>
          <w:rFonts w:ascii="Times New Roman" w:hAnsi="Times New Roman" w:cs="Times New Roman"/>
          <w:b/>
          <w:sz w:val="24"/>
          <w:szCs w:val="24"/>
        </w:rPr>
        <w:t>(2020)</w:t>
      </w:r>
      <w:r w:rsidRPr="006858DB">
        <w:rPr>
          <w:rFonts w:ascii="Times New Roman" w:hAnsi="Times New Roman" w:cs="Times New Roman"/>
          <w:sz w:val="24"/>
          <w:szCs w:val="24"/>
        </w:rPr>
        <w:t xml:space="preserve">. Targeted pulmonary delivery of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lastRenderedPageBreak/>
        <w:t>Epigallocatechin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gallate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(EGCG), a green tea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polyphenol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controls the growth of Mycobacterium tuberculosis by enhancing the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autophagy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supressing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bacterial burden. ACS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Biomater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. Sci. Eng, 6, 7, 4126–4140  </w:t>
      </w:r>
      <w:r w:rsidRPr="006858DB">
        <w:rPr>
          <w:rFonts w:ascii="Times New Roman" w:hAnsi="Times New Roman" w:cs="Times New Roman"/>
          <w:b/>
          <w:sz w:val="24"/>
          <w:szCs w:val="24"/>
        </w:rPr>
        <w:t>(Impact Factor-4.490)</w:t>
      </w:r>
    </w:p>
    <w:p w:rsidR="006858DB" w:rsidRPr="006858DB" w:rsidRDefault="006858DB" w:rsidP="006858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Ankur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Sharma,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Kalpesh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Vaghasiya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Pushpa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Gupta,  </w:t>
      </w:r>
      <w:proofErr w:type="spellStart"/>
      <w:r w:rsidRPr="006858DB">
        <w:rPr>
          <w:rFonts w:ascii="Times New Roman" w:hAnsi="Times New Roman" w:cs="Times New Roman"/>
          <w:b/>
          <w:sz w:val="24"/>
          <w:szCs w:val="24"/>
        </w:rPr>
        <w:t>Amit</w:t>
      </w:r>
      <w:proofErr w:type="spellEnd"/>
      <w:r w:rsidRPr="006858DB">
        <w:rPr>
          <w:rFonts w:ascii="Times New Roman" w:hAnsi="Times New Roman" w:cs="Times New Roman"/>
          <w:b/>
          <w:sz w:val="24"/>
          <w:szCs w:val="24"/>
        </w:rPr>
        <w:t xml:space="preserve"> Kumar Singh</w:t>
      </w:r>
      <w:r w:rsidRPr="006858D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Umesh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Gupta, &amp;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Rahul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,. </w:t>
      </w:r>
      <w:r w:rsidRPr="006858DB">
        <w:rPr>
          <w:rFonts w:ascii="Times New Roman" w:hAnsi="Times New Roman" w:cs="Times New Roman"/>
          <w:b/>
          <w:sz w:val="24"/>
          <w:szCs w:val="24"/>
        </w:rPr>
        <w:t>(2020)</w:t>
      </w:r>
      <w:r w:rsidRPr="006858DB">
        <w:rPr>
          <w:rFonts w:ascii="Times New Roman" w:hAnsi="Times New Roman" w:cs="Times New Roman"/>
          <w:sz w:val="24"/>
          <w:szCs w:val="24"/>
        </w:rPr>
        <w:t xml:space="preserve">. Dynamic mucus penetrating microspheres for efficient pulmonary delivery and enhanced efficacy of host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peptide (HDP) in experimental tuberculosis. Journal of Controlled Release 324, 17-33. </w:t>
      </w:r>
      <w:r w:rsidRPr="006858DB">
        <w:rPr>
          <w:rFonts w:ascii="Times New Roman" w:hAnsi="Times New Roman" w:cs="Times New Roman"/>
          <w:b/>
          <w:sz w:val="24"/>
          <w:szCs w:val="24"/>
        </w:rPr>
        <w:t>(Impact Factor-7.63)</w:t>
      </w:r>
    </w:p>
    <w:p w:rsidR="006858DB" w:rsidRPr="006858DB" w:rsidRDefault="006858DB" w:rsidP="006858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Zul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I.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Huma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Neelesh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Sharma,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Sarabpreet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Kour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Suhasani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Tandon,Praveen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Kumar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Guttula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Savleen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Kour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b/>
          <w:iCs/>
          <w:sz w:val="24"/>
          <w:szCs w:val="24"/>
          <w:lang w:eastAsia="ko-KR"/>
        </w:rPr>
        <w:t>Amit</w:t>
      </w:r>
      <w:proofErr w:type="spellEnd"/>
      <w:r w:rsidRPr="006858DB">
        <w:rPr>
          <w:rFonts w:ascii="Times New Roman" w:eastAsiaTheme="minorEastAsia" w:hAnsi="Times New Roman" w:cs="Times New Roman"/>
          <w:b/>
          <w:iCs/>
          <w:sz w:val="24"/>
          <w:szCs w:val="24"/>
          <w:lang w:eastAsia="ko-KR"/>
        </w:rPr>
        <w:t xml:space="preserve"> Kumar Singh</w:t>
      </w:r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, Rajiv Singh and </w:t>
      </w:r>
      <w:proofErr w:type="spellStart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>Mukesh</w:t>
      </w:r>
      <w:proofErr w:type="spellEnd"/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Kumar Gupta </w:t>
      </w:r>
      <w:r w:rsidRPr="006858DB">
        <w:rPr>
          <w:rFonts w:ascii="Times New Roman" w:eastAsiaTheme="minorEastAsia" w:hAnsi="Times New Roman" w:cs="Times New Roman"/>
          <w:b/>
          <w:iCs/>
          <w:sz w:val="24"/>
          <w:szCs w:val="24"/>
          <w:lang w:eastAsia="ko-KR"/>
        </w:rPr>
        <w:t>(2020)</w:t>
      </w:r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. </w:t>
      </w:r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Putative biomarkers for early detection of mastitis in cattle.</w:t>
      </w:r>
      <w:r w:rsidRPr="006858DB">
        <w:rPr>
          <w:rFonts w:ascii="Times New Roman" w:eastAsiaTheme="minorEastAsia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6858DB">
        <w:rPr>
          <w:rFonts w:ascii="Times New Roman" w:eastAsiaTheme="minorEastAsia" w:hAnsi="Times New Roman" w:cs="Times New Roman"/>
          <w:b/>
          <w:iCs/>
          <w:sz w:val="24"/>
          <w:szCs w:val="24"/>
          <w:lang w:eastAsia="ko-KR"/>
        </w:rPr>
        <w:t xml:space="preserve">Animal Production Science, </w:t>
      </w:r>
      <w:r w:rsidRPr="006858DB">
        <w:rPr>
          <w:rFonts w:ascii="Times New Roman" w:eastAsiaTheme="minorEastAsia" w:hAnsi="Times New Roman" w:cs="Times New Roman"/>
          <w:sz w:val="24"/>
          <w:szCs w:val="24"/>
          <w:lang w:eastAsia="ko-KR"/>
        </w:rPr>
        <w:t>doi.org/10.1071/AN19539 (</w:t>
      </w:r>
      <w:r w:rsidRPr="006858DB">
        <w:rPr>
          <w:rFonts w:ascii="Times New Roman" w:hAnsi="Times New Roman" w:cs="Times New Roman"/>
          <w:b/>
          <w:sz w:val="24"/>
          <w:szCs w:val="24"/>
        </w:rPr>
        <w:t>(Impact Factor-1.371)</w:t>
      </w:r>
    </w:p>
    <w:p w:rsidR="006858DB" w:rsidRPr="006858DB" w:rsidRDefault="006858DB" w:rsidP="006858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Zul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-I-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Huma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Syed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Neelesh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Sharma, </w:t>
      </w:r>
      <w:proofErr w:type="spellStart"/>
      <w:r w:rsidRPr="006858DB">
        <w:rPr>
          <w:rFonts w:ascii="Times New Roman" w:eastAsiaTheme="minorEastAsia" w:hAnsi="Times New Roman" w:cs="Times New Roman"/>
          <w:b/>
          <w:bCs/>
          <w:sz w:val="24"/>
          <w:szCs w:val="24"/>
          <w:lang w:eastAsia="ko-KR"/>
        </w:rPr>
        <w:t>Amit</w:t>
      </w:r>
      <w:proofErr w:type="spellEnd"/>
      <w:r w:rsidRPr="006858DB">
        <w:rPr>
          <w:rFonts w:ascii="Times New Roman" w:eastAsiaTheme="minorEastAsia" w:hAnsi="Times New Roman" w:cs="Times New Roman"/>
          <w:b/>
          <w:bCs/>
          <w:sz w:val="24"/>
          <w:szCs w:val="24"/>
          <w:lang w:eastAsia="ko-KR"/>
        </w:rPr>
        <w:t xml:space="preserve"> Kumar Singh</w:t>
      </w:r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Anand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Kumar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Pathak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, Iva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Bacic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,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Goran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Bacic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, Nino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Macesic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and Dong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Kee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</w:t>
      </w:r>
      <w:proofErr w:type="spellStart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Jeong</w:t>
      </w:r>
      <w:proofErr w:type="spellEnd"/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 </w:t>
      </w:r>
      <w:r w:rsidRPr="006858DB">
        <w:rPr>
          <w:rFonts w:ascii="Times New Roman" w:eastAsiaTheme="minorEastAsia" w:hAnsi="Times New Roman" w:cs="Times New Roman"/>
          <w:b/>
          <w:bCs/>
          <w:sz w:val="24"/>
          <w:szCs w:val="24"/>
          <w:lang w:eastAsia="ko-KR"/>
        </w:rPr>
        <w:t>(</w:t>
      </w:r>
      <w:r w:rsidRPr="006858DB">
        <w:rPr>
          <w:rFonts w:ascii="Times New Roman" w:eastAsiaTheme="minorEastAsia" w:hAnsi="Times New Roman" w:cs="Times New Roman"/>
          <w:b/>
          <w:iCs/>
          <w:sz w:val="24"/>
          <w:szCs w:val="24"/>
          <w:lang w:eastAsia="ko-KR"/>
        </w:rPr>
        <w:t>2019)</w:t>
      </w:r>
      <w:r w:rsidRPr="006858D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 xml:space="preserve">. Inflammatory cytokines, helping tool in veterinary diagnostics: from basics to advancement. </w:t>
      </w:r>
      <w:r w:rsidRPr="006858DB">
        <w:rPr>
          <w:rFonts w:ascii="Times New Roman" w:eastAsiaTheme="minorEastAsia" w:hAnsi="Times New Roman" w:cs="Times New Roman"/>
          <w:b/>
          <w:iCs/>
          <w:sz w:val="24"/>
          <w:szCs w:val="24"/>
          <w:lang w:eastAsia="ko-KR"/>
        </w:rPr>
        <w:t>Veterinary Practitioner</w:t>
      </w:r>
      <w:r w:rsidRPr="006858DB">
        <w:rPr>
          <w:rFonts w:ascii="Times New Roman" w:eastAsiaTheme="minorEastAsia" w:hAnsi="Times New Roman" w:cs="Times New Roman"/>
          <w:iCs/>
          <w:sz w:val="24"/>
          <w:szCs w:val="24"/>
          <w:lang w:eastAsia="ko-KR"/>
        </w:rPr>
        <w:t xml:space="preserve"> 20(2): 159-162</w:t>
      </w:r>
    </w:p>
    <w:p w:rsidR="006858DB" w:rsidRPr="006858DB" w:rsidRDefault="006858DB" w:rsidP="006858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DB">
        <w:rPr>
          <w:rFonts w:ascii="Times New Roman" w:hAnsi="Times New Roman" w:cs="Times New Roman"/>
          <w:sz w:val="24"/>
          <w:szCs w:val="24"/>
        </w:rPr>
        <w:t>Ankur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Sharma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Kalpesh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Vaghasiya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Eupa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Ray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Pushpa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Gupta , </w:t>
      </w:r>
      <w:proofErr w:type="spellStart"/>
      <w:r w:rsidRPr="006858DB">
        <w:rPr>
          <w:rFonts w:ascii="Times New Roman" w:hAnsi="Times New Roman" w:cs="Times New Roman"/>
          <w:b/>
          <w:sz w:val="24"/>
          <w:szCs w:val="24"/>
        </w:rPr>
        <w:t>Amit</w:t>
      </w:r>
      <w:proofErr w:type="spellEnd"/>
      <w:r w:rsidRPr="006858DB">
        <w:rPr>
          <w:rFonts w:ascii="Times New Roman" w:hAnsi="Times New Roman" w:cs="Times New Roman"/>
          <w:b/>
          <w:sz w:val="24"/>
          <w:szCs w:val="24"/>
        </w:rPr>
        <w:t xml:space="preserve"> Kumar Singh</w:t>
      </w:r>
      <w:r w:rsidRPr="006858D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Umesh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Gupta ,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Rahul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</w:t>
      </w:r>
      <w:r w:rsidRPr="006858DB">
        <w:rPr>
          <w:rFonts w:ascii="Times New Roman" w:hAnsi="Times New Roman" w:cs="Times New Roman"/>
          <w:b/>
          <w:sz w:val="24"/>
          <w:szCs w:val="24"/>
        </w:rPr>
        <w:t>(2019)</w:t>
      </w:r>
      <w:r w:rsidRPr="00685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DB">
        <w:rPr>
          <w:rFonts w:ascii="Times New Roman" w:hAnsi="Times New Roman" w:cs="Times New Roman"/>
          <w:sz w:val="24"/>
          <w:szCs w:val="24"/>
        </w:rPr>
        <w:t>Mycobactericidal</w:t>
      </w:r>
      <w:proofErr w:type="spellEnd"/>
      <w:r w:rsidRPr="006858DB">
        <w:rPr>
          <w:rFonts w:ascii="Times New Roman" w:hAnsi="Times New Roman" w:cs="Times New Roman"/>
          <w:sz w:val="24"/>
          <w:szCs w:val="24"/>
        </w:rPr>
        <w:t xml:space="preserve"> activity of some micro-encapsulated synthetic Host Defense Peptides (HDP) by expediting the permeation of antibiotic: A new paradigm of drug delivery for tuberculosis, </w:t>
      </w:r>
      <w:r w:rsidRPr="006858DB">
        <w:rPr>
          <w:rFonts w:ascii="Times New Roman" w:hAnsi="Times New Roman" w:cs="Times New Roman"/>
          <w:b/>
          <w:sz w:val="24"/>
          <w:szCs w:val="24"/>
        </w:rPr>
        <w:t>International Journal of Pharmaceutics</w:t>
      </w:r>
      <w:r w:rsidRPr="006858DB">
        <w:rPr>
          <w:rFonts w:ascii="Times New Roman" w:hAnsi="Times New Roman" w:cs="Times New Roman"/>
          <w:sz w:val="24"/>
          <w:szCs w:val="24"/>
        </w:rPr>
        <w:t xml:space="preserve"> 558; 231–241</w:t>
      </w:r>
    </w:p>
    <w:p w:rsidR="006858DB" w:rsidRPr="006858DB" w:rsidRDefault="006858DB" w:rsidP="00685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B90" w:rsidRDefault="005C7B90" w:rsidP="006858DB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Total number of </w:t>
      </w:r>
      <w:r w:rsidR="00A22D84">
        <w:rPr>
          <w:rFonts w:ascii="Times New Roman" w:eastAsia="Times New Roman" w:hAnsi="Times New Roman" w:cs="Times New Roman"/>
          <w:b/>
          <w:sz w:val="24"/>
          <w:szCs w:val="24"/>
        </w:rPr>
        <w:t>Publications:</w:t>
      </w:r>
      <w:r w:rsidR="006858DB"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8DB" w:rsidRPr="00A22D84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="006858DB"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58DB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="00A22D84" w:rsidRPr="008003B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https://www.researchgate.net/profile/Amit-Singh-196</w:t>
        </w:r>
      </w:hyperlink>
      <w:r w:rsidRPr="006858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2D84" w:rsidRPr="006858DB" w:rsidRDefault="00A22D84" w:rsidP="00A22D84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C7B90" w:rsidRPr="006858DB" w:rsidRDefault="005C7B90" w:rsidP="006858DB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b/>
          <w:sz w:val="24"/>
          <w:szCs w:val="24"/>
        </w:rPr>
        <w:t>Academic contributions</w:t>
      </w:r>
      <w:r w:rsidR="006858DB" w:rsidRPr="006858D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858DB" w:rsidRPr="006858DB" w:rsidRDefault="006858DB" w:rsidP="006858DB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8DB">
        <w:rPr>
          <w:rFonts w:ascii="Times New Roman" w:eastAsia="Times New Roman" w:hAnsi="Times New Roman" w:cs="Times New Roman"/>
          <w:sz w:val="24"/>
          <w:szCs w:val="24"/>
        </w:rPr>
        <w:t>M.Sc</w:t>
      </w:r>
      <w:proofErr w:type="spellEnd"/>
      <w:r w:rsidRPr="006858D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58DB">
        <w:rPr>
          <w:rFonts w:ascii="Times New Roman" w:eastAsia="Times New Roman" w:hAnsi="Times New Roman" w:cs="Times New Roman"/>
          <w:sz w:val="24"/>
          <w:szCs w:val="24"/>
        </w:rPr>
        <w:t>M.Pharm</w:t>
      </w:r>
      <w:proofErr w:type="spellEnd"/>
      <w:r w:rsidRPr="00685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D84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Pr="006858DB">
        <w:rPr>
          <w:rFonts w:ascii="Times New Roman" w:eastAsia="Times New Roman" w:hAnsi="Times New Roman" w:cs="Times New Roman"/>
          <w:sz w:val="24"/>
          <w:szCs w:val="24"/>
        </w:rPr>
        <w:t xml:space="preserve">dissertation </w:t>
      </w:r>
      <w:r w:rsidR="00A22D84" w:rsidRPr="006858DB">
        <w:rPr>
          <w:rFonts w:ascii="Times New Roman" w:eastAsia="Times New Roman" w:hAnsi="Times New Roman" w:cs="Times New Roman"/>
          <w:sz w:val="24"/>
          <w:szCs w:val="24"/>
        </w:rPr>
        <w:t>supervisi</w:t>
      </w:r>
      <w:r w:rsidR="00A22D8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858DB">
        <w:rPr>
          <w:rFonts w:ascii="Times New Roman" w:eastAsia="Times New Roman" w:hAnsi="Times New Roman" w:cs="Times New Roman"/>
          <w:sz w:val="24"/>
          <w:szCs w:val="24"/>
        </w:rPr>
        <w:t>: 16</w:t>
      </w:r>
    </w:p>
    <w:p w:rsidR="006858DB" w:rsidRPr="006858DB" w:rsidRDefault="006858DB" w:rsidP="006858DB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58DB">
        <w:rPr>
          <w:rFonts w:ascii="Times New Roman" w:eastAsia="Times New Roman" w:hAnsi="Times New Roman" w:cs="Times New Roman"/>
          <w:sz w:val="24"/>
          <w:szCs w:val="24"/>
        </w:rPr>
        <w:t xml:space="preserve">PhD thesis co-guide: 2 </w:t>
      </w:r>
    </w:p>
    <w:p w:rsidR="009C2DD3" w:rsidRPr="006858DB" w:rsidRDefault="00A22D84" w:rsidP="00685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2DD3" w:rsidRPr="006858DB" w:rsidSect="003E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9A9"/>
    <w:multiLevelType w:val="hybridMultilevel"/>
    <w:tmpl w:val="C2A8223C"/>
    <w:lvl w:ilvl="0" w:tplc="DCC03A58">
      <w:start w:val="1"/>
      <w:numFmt w:val="decimal"/>
      <w:lvlText w:val="%1."/>
      <w:lvlJc w:val="left"/>
      <w:pPr>
        <w:ind w:left="765" w:hanging="405"/>
      </w:pPr>
      <w:rPr>
        <w:rFonts w:ascii="Cambria" w:hAnsi="Cambria" w:hint="default"/>
        <w:b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5FA1"/>
    <w:multiLevelType w:val="hybridMultilevel"/>
    <w:tmpl w:val="DB0CFE5E"/>
    <w:lvl w:ilvl="0" w:tplc="297E0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01469"/>
    <w:multiLevelType w:val="hybridMultilevel"/>
    <w:tmpl w:val="FC70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0B9A"/>
    <w:multiLevelType w:val="hybridMultilevel"/>
    <w:tmpl w:val="740694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5CF12BD"/>
    <w:multiLevelType w:val="hybridMultilevel"/>
    <w:tmpl w:val="338CF2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D3B375B"/>
    <w:multiLevelType w:val="hybridMultilevel"/>
    <w:tmpl w:val="91CE2758"/>
    <w:lvl w:ilvl="0" w:tplc="9E3A920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C7B90"/>
    <w:rsid w:val="003E520D"/>
    <w:rsid w:val="00510333"/>
    <w:rsid w:val="005C7B90"/>
    <w:rsid w:val="006858DB"/>
    <w:rsid w:val="00791F6E"/>
    <w:rsid w:val="00A22D84"/>
    <w:rsid w:val="00D7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90"/>
  </w:style>
  <w:style w:type="paragraph" w:styleId="Heading2">
    <w:name w:val="heading 2"/>
    <w:basedOn w:val="Normal"/>
    <w:link w:val="Heading2Char"/>
    <w:qFormat/>
    <w:rsid w:val="006858D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7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C7B90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5C7B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D77B03"/>
  </w:style>
  <w:style w:type="paragraph" w:styleId="NormalWeb">
    <w:name w:val="Normal (Web)"/>
    <w:basedOn w:val="Normal"/>
    <w:rsid w:val="00D77B03"/>
    <w:pPr>
      <w:spacing w:before="100" w:after="100" w:line="240" w:lineRule="auto"/>
    </w:pPr>
    <w:rPr>
      <w:rFonts w:ascii="Times New Roman" w:eastAsia="MS Mincho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77B03"/>
    <w:pPr>
      <w:spacing w:after="0" w:line="240" w:lineRule="auto"/>
    </w:pPr>
    <w:rPr>
      <w:rFonts w:eastAsiaTheme="minorEastAsia"/>
      <w:kern w:val="2"/>
      <w:sz w:val="20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858DB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date">
    <w:name w:val="date"/>
    <w:basedOn w:val="DefaultParagraphFont"/>
    <w:rsid w:val="006858DB"/>
  </w:style>
  <w:style w:type="character" w:customStyle="1" w:styleId="journal">
    <w:name w:val="journal"/>
    <w:basedOn w:val="DefaultParagraphFont"/>
    <w:rsid w:val="006858DB"/>
  </w:style>
  <w:style w:type="character" w:customStyle="1" w:styleId="doi">
    <w:name w:val="doi"/>
    <w:basedOn w:val="DefaultParagraphFont"/>
    <w:rsid w:val="006858DB"/>
  </w:style>
  <w:style w:type="character" w:styleId="Hyperlink">
    <w:name w:val="Hyperlink"/>
    <w:basedOn w:val="DefaultParagraphFont"/>
    <w:uiPriority w:val="99"/>
    <w:unhideWhenUsed/>
    <w:rsid w:val="00A22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7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C7B9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Amit-Singh-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2022-12-02T04:04:00Z</dcterms:created>
  <dcterms:modified xsi:type="dcterms:W3CDTF">2022-12-06T11:22:00Z</dcterms:modified>
</cp:coreProperties>
</file>